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DA8A" w14:textId="76B95C87" w:rsidR="00311B8D" w:rsidRPr="00311B8D" w:rsidRDefault="00311B8D" w:rsidP="00311B8D">
      <w:pPr>
        <w:spacing w:after="0" w:line="240" w:lineRule="auto"/>
        <w:jc w:val="center"/>
        <w:rPr>
          <w:rFonts w:ascii="Arial" w:hAnsi="Arial" w:cs="Arial"/>
          <w:sz w:val="18"/>
          <w:szCs w:val="18"/>
        </w:rPr>
      </w:pPr>
      <w:bookmarkStart w:id="0" w:name="_GoBack"/>
      <w:r w:rsidRPr="00311B8D">
        <w:rPr>
          <w:rFonts w:ascii="Arial" w:hAnsi="Arial" w:cs="Arial"/>
          <w:b/>
          <w:sz w:val="18"/>
          <w:szCs w:val="18"/>
        </w:rPr>
        <w:t>НИЙСЛЭЛИЙН СОЁЛ, УРЛАГИЙН ГАЗРЫН ХҮНИЙ НӨӨЦИЙН ЧАДАВХЖУУЛАХ, ТОГТВОР СУУРЬШИЛТАЙ АЖИЛЛУУЛАХ ТАЛААР БАЙГУУЛЛАГЫН 2018 ОНЫ ТӨЛӨВЛӨГӨӨНД</w:t>
      </w:r>
      <w:r w:rsidR="00F76A6C">
        <w:rPr>
          <w:rFonts w:ascii="Arial" w:hAnsi="Arial" w:cs="Arial"/>
          <w:b/>
          <w:sz w:val="18"/>
          <w:szCs w:val="18"/>
        </w:rPr>
        <w:t xml:space="preserve"> </w:t>
      </w:r>
      <w:r w:rsidRPr="00311B8D">
        <w:rPr>
          <w:rFonts w:ascii="Arial" w:hAnsi="Arial" w:cs="Arial"/>
          <w:b/>
          <w:sz w:val="18"/>
          <w:szCs w:val="18"/>
        </w:rPr>
        <w:t>ТУСГАГДСАН ЗОРИЛТЫН БИЕЛЭЛТ</w:t>
      </w:r>
      <w:r w:rsidRPr="00311B8D">
        <w:rPr>
          <w:rFonts w:ascii="Arial" w:hAnsi="Arial" w:cs="Arial"/>
          <w:sz w:val="18"/>
          <w:szCs w:val="18"/>
        </w:rPr>
        <w:t xml:space="preserve"> </w:t>
      </w:r>
      <w:bookmarkEnd w:id="0"/>
      <w:r w:rsidRPr="00311B8D">
        <w:rPr>
          <w:rFonts w:ascii="Arial" w:hAnsi="Arial" w:cs="Arial"/>
          <w:sz w:val="18"/>
          <w:szCs w:val="18"/>
        </w:rPr>
        <w:t>/2018 оны жилийн эцсийн байдлаар/</w:t>
      </w:r>
    </w:p>
    <w:p w14:paraId="4DCADDDD" w14:textId="77777777" w:rsidR="00311B8D" w:rsidRPr="00311B8D" w:rsidRDefault="00311B8D" w:rsidP="00311B8D">
      <w:pPr>
        <w:spacing w:after="0" w:line="240" w:lineRule="auto"/>
        <w:rPr>
          <w:rFonts w:ascii="Arial" w:hAnsi="Arial" w:cs="Arial"/>
          <w:sz w:val="18"/>
          <w:szCs w:val="18"/>
        </w:rPr>
      </w:pPr>
    </w:p>
    <w:p w14:paraId="7AAE3954" w14:textId="77777777" w:rsidR="00311B8D" w:rsidRPr="00311B8D" w:rsidRDefault="00311B8D" w:rsidP="00311B8D">
      <w:pPr>
        <w:spacing w:after="0" w:line="240" w:lineRule="auto"/>
        <w:jc w:val="right"/>
        <w:rPr>
          <w:rFonts w:ascii="Arial" w:hAnsi="Arial" w:cs="Arial"/>
          <w:sz w:val="18"/>
          <w:szCs w:val="18"/>
        </w:rPr>
      </w:pPr>
      <w:r w:rsidRPr="00311B8D">
        <w:rPr>
          <w:rFonts w:ascii="Arial" w:hAnsi="Arial" w:cs="Arial"/>
          <w:sz w:val="18"/>
          <w:szCs w:val="18"/>
        </w:rPr>
        <w:t xml:space="preserve">                                                                                                                                                                              2018 оны 12 дугаар сарын 03-ны өдөр</w:t>
      </w:r>
    </w:p>
    <w:tbl>
      <w:tblPr>
        <w:tblStyle w:val="TableGrid"/>
        <w:tblW w:w="15026" w:type="dxa"/>
        <w:tblInd w:w="-289" w:type="dxa"/>
        <w:tblLayout w:type="fixed"/>
        <w:tblLook w:val="04A0" w:firstRow="1" w:lastRow="0" w:firstColumn="1" w:lastColumn="0" w:noHBand="0" w:noVBand="1"/>
      </w:tblPr>
      <w:tblGrid>
        <w:gridCol w:w="1418"/>
        <w:gridCol w:w="426"/>
        <w:gridCol w:w="1842"/>
        <w:gridCol w:w="1843"/>
        <w:gridCol w:w="1134"/>
        <w:gridCol w:w="6095"/>
        <w:gridCol w:w="1701"/>
        <w:gridCol w:w="567"/>
      </w:tblGrid>
      <w:tr w:rsidR="00311B8D" w:rsidRPr="00311B8D" w14:paraId="551369C7" w14:textId="77777777" w:rsidTr="00311B8D">
        <w:trPr>
          <w:cantSplit/>
          <w:trHeight w:val="1185"/>
        </w:trPr>
        <w:tc>
          <w:tcPr>
            <w:tcW w:w="1418" w:type="dxa"/>
          </w:tcPr>
          <w:p w14:paraId="08DA47C0" w14:textId="77777777" w:rsidR="00311B8D" w:rsidRPr="00311B8D" w:rsidRDefault="00311B8D" w:rsidP="00CB0FFB">
            <w:pPr>
              <w:spacing w:before="240"/>
              <w:rPr>
                <w:rFonts w:ascii="Arial" w:hAnsi="Arial" w:cs="Arial"/>
                <w:sz w:val="18"/>
                <w:szCs w:val="18"/>
              </w:rPr>
            </w:pPr>
            <w:r w:rsidRPr="00311B8D">
              <w:rPr>
                <w:rFonts w:ascii="Arial" w:hAnsi="Arial" w:cs="Arial"/>
                <w:sz w:val="18"/>
                <w:szCs w:val="18"/>
              </w:rPr>
              <w:t xml:space="preserve">Зорилт </w:t>
            </w:r>
          </w:p>
        </w:tc>
        <w:tc>
          <w:tcPr>
            <w:tcW w:w="426" w:type="dxa"/>
          </w:tcPr>
          <w:p w14:paraId="38FF4A85" w14:textId="77777777" w:rsidR="00311B8D" w:rsidRPr="00311B8D" w:rsidRDefault="00311B8D" w:rsidP="00CB0FFB">
            <w:pPr>
              <w:spacing w:before="240"/>
              <w:rPr>
                <w:rFonts w:ascii="Arial" w:hAnsi="Arial" w:cs="Arial"/>
                <w:sz w:val="18"/>
                <w:szCs w:val="18"/>
              </w:rPr>
            </w:pPr>
            <w:r w:rsidRPr="00311B8D">
              <w:rPr>
                <w:rFonts w:ascii="Arial" w:hAnsi="Arial" w:cs="Arial"/>
                <w:sz w:val="18"/>
                <w:szCs w:val="18"/>
              </w:rPr>
              <w:t>№</w:t>
            </w:r>
          </w:p>
        </w:tc>
        <w:tc>
          <w:tcPr>
            <w:tcW w:w="1842" w:type="dxa"/>
          </w:tcPr>
          <w:p w14:paraId="34DAABE1" w14:textId="77777777" w:rsidR="00311B8D" w:rsidRPr="00311B8D" w:rsidRDefault="00311B8D" w:rsidP="00CB0FFB">
            <w:pPr>
              <w:spacing w:before="240"/>
              <w:rPr>
                <w:rFonts w:ascii="Arial" w:hAnsi="Arial" w:cs="Arial"/>
                <w:sz w:val="18"/>
                <w:szCs w:val="18"/>
              </w:rPr>
            </w:pPr>
            <w:r w:rsidRPr="00311B8D">
              <w:rPr>
                <w:rFonts w:ascii="Arial" w:hAnsi="Arial" w:cs="Arial"/>
                <w:sz w:val="18"/>
                <w:szCs w:val="18"/>
              </w:rPr>
              <w:t>Үйл ажиллагаа</w:t>
            </w:r>
          </w:p>
        </w:tc>
        <w:tc>
          <w:tcPr>
            <w:tcW w:w="1843" w:type="dxa"/>
          </w:tcPr>
          <w:p w14:paraId="4400AF3B" w14:textId="77777777" w:rsidR="00311B8D" w:rsidRPr="00311B8D" w:rsidRDefault="00311B8D" w:rsidP="00CB0FFB">
            <w:pPr>
              <w:spacing w:before="240"/>
              <w:rPr>
                <w:rFonts w:ascii="Arial" w:hAnsi="Arial" w:cs="Arial"/>
                <w:sz w:val="18"/>
                <w:szCs w:val="18"/>
              </w:rPr>
            </w:pPr>
            <w:r w:rsidRPr="00311B8D">
              <w:rPr>
                <w:rFonts w:ascii="Arial" w:hAnsi="Arial" w:cs="Arial"/>
                <w:sz w:val="18"/>
                <w:szCs w:val="18"/>
              </w:rPr>
              <w:t>Шалгуур үзүүлэлт</w:t>
            </w:r>
          </w:p>
        </w:tc>
        <w:tc>
          <w:tcPr>
            <w:tcW w:w="1134" w:type="dxa"/>
          </w:tcPr>
          <w:p w14:paraId="694F31C3" w14:textId="77777777" w:rsidR="00311B8D" w:rsidRPr="00311B8D" w:rsidRDefault="00311B8D" w:rsidP="00311B8D">
            <w:pPr>
              <w:rPr>
                <w:rFonts w:ascii="Arial" w:hAnsi="Arial" w:cs="Arial"/>
                <w:sz w:val="18"/>
                <w:szCs w:val="18"/>
              </w:rPr>
            </w:pPr>
            <w:r w:rsidRPr="00311B8D">
              <w:rPr>
                <w:rFonts w:ascii="Arial" w:hAnsi="Arial" w:cs="Arial"/>
                <w:sz w:val="18"/>
                <w:szCs w:val="18"/>
              </w:rPr>
              <w:t>Зорилтот түвшин /тоо хэмжээ хувь/</w:t>
            </w:r>
          </w:p>
        </w:tc>
        <w:tc>
          <w:tcPr>
            <w:tcW w:w="6095" w:type="dxa"/>
          </w:tcPr>
          <w:p w14:paraId="1E35030C" w14:textId="77777777" w:rsidR="00311B8D" w:rsidRPr="00311B8D" w:rsidRDefault="00311B8D" w:rsidP="00CB0FFB">
            <w:pPr>
              <w:spacing w:before="240"/>
              <w:rPr>
                <w:rFonts w:ascii="Arial" w:hAnsi="Arial" w:cs="Arial"/>
                <w:sz w:val="18"/>
                <w:szCs w:val="18"/>
              </w:rPr>
            </w:pPr>
            <w:r w:rsidRPr="00311B8D">
              <w:rPr>
                <w:rFonts w:ascii="Arial" w:hAnsi="Arial" w:cs="Arial"/>
                <w:sz w:val="18"/>
                <w:szCs w:val="18"/>
              </w:rPr>
              <w:t xml:space="preserve">Хүрсэн түвшин /Хэрэгжилтийн хувь, тоо хэмжээ/ </w:t>
            </w:r>
          </w:p>
        </w:tc>
        <w:tc>
          <w:tcPr>
            <w:tcW w:w="1701" w:type="dxa"/>
            <w:vAlign w:val="center"/>
          </w:tcPr>
          <w:p w14:paraId="72C2AAD7" w14:textId="77777777" w:rsidR="00311B8D" w:rsidRPr="00311B8D" w:rsidRDefault="00311B8D" w:rsidP="00311B8D">
            <w:pPr>
              <w:rPr>
                <w:rFonts w:ascii="Arial" w:hAnsi="Arial" w:cs="Arial"/>
                <w:sz w:val="18"/>
                <w:szCs w:val="18"/>
              </w:rPr>
            </w:pPr>
            <w:r w:rsidRPr="00311B8D">
              <w:rPr>
                <w:rFonts w:ascii="Arial" w:hAnsi="Arial" w:cs="Arial"/>
                <w:sz w:val="18"/>
                <w:szCs w:val="18"/>
              </w:rPr>
              <w:t>Зарцуулсан хөрөнгө түвшин /Хэрэгжилтийн хувь, тоо хэмжээ/</w:t>
            </w:r>
          </w:p>
        </w:tc>
        <w:tc>
          <w:tcPr>
            <w:tcW w:w="567" w:type="dxa"/>
            <w:textDirection w:val="btLr"/>
          </w:tcPr>
          <w:p w14:paraId="3120DEE3" w14:textId="77777777" w:rsidR="00311B8D" w:rsidRPr="00311B8D" w:rsidRDefault="00311B8D" w:rsidP="00311B8D">
            <w:pPr>
              <w:ind w:left="113" w:right="113"/>
              <w:rPr>
                <w:rFonts w:ascii="Arial" w:hAnsi="Arial" w:cs="Arial"/>
                <w:sz w:val="18"/>
                <w:szCs w:val="18"/>
              </w:rPr>
            </w:pPr>
            <w:r w:rsidRPr="00311B8D">
              <w:rPr>
                <w:rFonts w:ascii="Arial" w:hAnsi="Arial" w:cs="Arial"/>
                <w:sz w:val="18"/>
                <w:szCs w:val="18"/>
              </w:rPr>
              <w:t>Тайлбар</w:t>
            </w:r>
          </w:p>
        </w:tc>
      </w:tr>
      <w:tr w:rsidR="00311B8D" w:rsidRPr="00311B8D" w14:paraId="32D19EFA" w14:textId="77777777" w:rsidTr="00311B8D">
        <w:trPr>
          <w:trHeight w:val="2971"/>
        </w:trPr>
        <w:tc>
          <w:tcPr>
            <w:tcW w:w="1418" w:type="dxa"/>
          </w:tcPr>
          <w:p w14:paraId="64CDE3CA" w14:textId="77777777" w:rsidR="00311B8D" w:rsidRPr="00311B8D" w:rsidRDefault="00311B8D" w:rsidP="00CB0FFB">
            <w:pPr>
              <w:rPr>
                <w:rFonts w:ascii="Arial" w:hAnsi="Arial" w:cs="Arial"/>
                <w:sz w:val="18"/>
                <w:szCs w:val="18"/>
              </w:rPr>
            </w:pPr>
            <w:r w:rsidRPr="00311B8D">
              <w:rPr>
                <w:rFonts w:ascii="Arial" w:hAnsi="Arial" w:cs="Arial"/>
                <w:sz w:val="18"/>
                <w:szCs w:val="18"/>
              </w:rPr>
              <w:t xml:space="preserve">1.Хүний нөөцийг чадавхжуулах </w:t>
            </w:r>
          </w:p>
        </w:tc>
        <w:tc>
          <w:tcPr>
            <w:tcW w:w="426" w:type="dxa"/>
          </w:tcPr>
          <w:p w14:paraId="49A896D2" w14:textId="77777777" w:rsidR="00311B8D" w:rsidRPr="00311B8D" w:rsidRDefault="00311B8D" w:rsidP="00CB0FFB">
            <w:pPr>
              <w:rPr>
                <w:rFonts w:ascii="Arial" w:hAnsi="Arial" w:cs="Arial"/>
                <w:sz w:val="18"/>
                <w:szCs w:val="18"/>
              </w:rPr>
            </w:pPr>
            <w:r w:rsidRPr="00311B8D">
              <w:rPr>
                <w:rFonts w:ascii="Arial" w:hAnsi="Arial" w:cs="Arial"/>
                <w:sz w:val="18"/>
                <w:szCs w:val="18"/>
              </w:rPr>
              <w:t>1.</w:t>
            </w:r>
          </w:p>
          <w:p w14:paraId="63AED958" w14:textId="77777777" w:rsidR="00311B8D" w:rsidRPr="00311B8D" w:rsidRDefault="00311B8D" w:rsidP="00CB0FFB">
            <w:pPr>
              <w:rPr>
                <w:rFonts w:ascii="Arial" w:hAnsi="Arial" w:cs="Arial"/>
                <w:sz w:val="18"/>
                <w:szCs w:val="18"/>
              </w:rPr>
            </w:pPr>
          </w:p>
          <w:p w14:paraId="45D4E3C1" w14:textId="77777777" w:rsidR="00311B8D" w:rsidRPr="00311B8D" w:rsidRDefault="00311B8D" w:rsidP="00CB0FFB">
            <w:pPr>
              <w:rPr>
                <w:rFonts w:ascii="Arial" w:hAnsi="Arial" w:cs="Arial"/>
                <w:sz w:val="18"/>
                <w:szCs w:val="18"/>
              </w:rPr>
            </w:pPr>
          </w:p>
          <w:p w14:paraId="13323457" w14:textId="77777777" w:rsidR="00311B8D" w:rsidRPr="00311B8D" w:rsidRDefault="00311B8D" w:rsidP="00CB0FFB">
            <w:pPr>
              <w:rPr>
                <w:rFonts w:ascii="Arial" w:hAnsi="Arial" w:cs="Arial"/>
                <w:sz w:val="18"/>
                <w:szCs w:val="18"/>
              </w:rPr>
            </w:pPr>
          </w:p>
          <w:p w14:paraId="080E9D30" w14:textId="77777777" w:rsidR="00311B8D" w:rsidRPr="00311B8D" w:rsidRDefault="00311B8D" w:rsidP="00CB0FFB">
            <w:pPr>
              <w:rPr>
                <w:rFonts w:ascii="Arial" w:hAnsi="Arial" w:cs="Arial"/>
                <w:sz w:val="18"/>
                <w:szCs w:val="18"/>
              </w:rPr>
            </w:pPr>
          </w:p>
          <w:p w14:paraId="33B0FB07" w14:textId="77777777" w:rsidR="00311B8D" w:rsidRPr="00311B8D" w:rsidRDefault="00311B8D" w:rsidP="00CB0FFB">
            <w:pPr>
              <w:rPr>
                <w:rFonts w:ascii="Arial" w:hAnsi="Arial" w:cs="Arial"/>
                <w:sz w:val="18"/>
                <w:szCs w:val="18"/>
              </w:rPr>
            </w:pPr>
          </w:p>
          <w:p w14:paraId="279B050D" w14:textId="77777777" w:rsidR="00311B8D" w:rsidRPr="00311B8D" w:rsidRDefault="00311B8D" w:rsidP="00CB0FFB">
            <w:pPr>
              <w:rPr>
                <w:rFonts w:ascii="Arial" w:hAnsi="Arial" w:cs="Arial"/>
                <w:sz w:val="18"/>
                <w:szCs w:val="18"/>
              </w:rPr>
            </w:pPr>
          </w:p>
          <w:p w14:paraId="011D7E78" w14:textId="77777777" w:rsidR="00311B8D" w:rsidRPr="00311B8D" w:rsidRDefault="00311B8D" w:rsidP="00CB0FFB">
            <w:pPr>
              <w:rPr>
                <w:rFonts w:ascii="Arial" w:hAnsi="Arial" w:cs="Arial"/>
                <w:sz w:val="18"/>
                <w:szCs w:val="18"/>
              </w:rPr>
            </w:pPr>
          </w:p>
          <w:p w14:paraId="638984A7" w14:textId="77777777" w:rsidR="00311B8D" w:rsidRPr="00311B8D" w:rsidRDefault="00311B8D" w:rsidP="00CB0FFB">
            <w:pPr>
              <w:rPr>
                <w:rFonts w:ascii="Arial" w:hAnsi="Arial" w:cs="Arial"/>
                <w:sz w:val="18"/>
                <w:szCs w:val="18"/>
              </w:rPr>
            </w:pPr>
          </w:p>
          <w:p w14:paraId="2DB2EA50" w14:textId="77777777" w:rsidR="00311B8D" w:rsidRPr="00311B8D" w:rsidRDefault="00311B8D" w:rsidP="00CB0FFB">
            <w:pPr>
              <w:rPr>
                <w:rFonts w:ascii="Arial" w:hAnsi="Arial" w:cs="Arial"/>
                <w:sz w:val="18"/>
                <w:szCs w:val="18"/>
              </w:rPr>
            </w:pPr>
          </w:p>
          <w:p w14:paraId="43D3D6BB" w14:textId="77777777" w:rsidR="00311B8D" w:rsidRPr="00311B8D" w:rsidRDefault="00311B8D" w:rsidP="00CB0FFB">
            <w:pPr>
              <w:rPr>
                <w:rFonts w:ascii="Arial" w:hAnsi="Arial" w:cs="Arial"/>
                <w:sz w:val="18"/>
                <w:szCs w:val="18"/>
              </w:rPr>
            </w:pPr>
          </w:p>
          <w:p w14:paraId="30E18B57" w14:textId="77777777" w:rsidR="00311B8D" w:rsidRPr="00311B8D" w:rsidRDefault="00311B8D" w:rsidP="00CB0FFB">
            <w:pPr>
              <w:rPr>
                <w:rFonts w:ascii="Arial" w:hAnsi="Arial" w:cs="Arial"/>
                <w:sz w:val="18"/>
                <w:szCs w:val="18"/>
              </w:rPr>
            </w:pPr>
          </w:p>
          <w:p w14:paraId="57AB666A" w14:textId="77777777" w:rsidR="00311B8D" w:rsidRPr="00311B8D" w:rsidRDefault="00311B8D" w:rsidP="00CB0FFB">
            <w:pPr>
              <w:rPr>
                <w:rFonts w:ascii="Arial" w:hAnsi="Arial" w:cs="Arial"/>
                <w:sz w:val="18"/>
                <w:szCs w:val="18"/>
              </w:rPr>
            </w:pPr>
            <w:r w:rsidRPr="00311B8D">
              <w:rPr>
                <w:rFonts w:ascii="Arial" w:hAnsi="Arial" w:cs="Arial"/>
                <w:sz w:val="18"/>
                <w:szCs w:val="18"/>
              </w:rPr>
              <w:t>2.</w:t>
            </w:r>
          </w:p>
        </w:tc>
        <w:tc>
          <w:tcPr>
            <w:tcW w:w="1842" w:type="dxa"/>
          </w:tcPr>
          <w:p w14:paraId="6584DA3B" w14:textId="77777777" w:rsidR="00311B8D" w:rsidRPr="00311B8D" w:rsidRDefault="00311B8D" w:rsidP="00CB0FFB">
            <w:pPr>
              <w:rPr>
                <w:rFonts w:ascii="Arial" w:hAnsi="Arial" w:cs="Arial"/>
                <w:sz w:val="18"/>
                <w:szCs w:val="18"/>
              </w:rPr>
            </w:pPr>
            <w:r w:rsidRPr="00311B8D">
              <w:rPr>
                <w:rFonts w:ascii="Arial" w:hAnsi="Arial" w:cs="Arial"/>
                <w:sz w:val="18"/>
                <w:szCs w:val="18"/>
              </w:rPr>
              <w:t>1.Албан хаагчдын мэдлэг, мэргэжлийг дээшлүүлэх чиглэлээр зохион байгуулсан гадаад, дотоодын сургалт</w:t>
            </w:r>
          </w:p>
          <w:p w14:paraId="34B4EE96" w14:textId="77777777" w:rsidR="00311B8D" w:rsidRPr="00311B8D" w:rsidRDefault="00311B8D" w:rsidP="00CB0FFB">
            <w:pPr>
              <w:rPr>
                <w:rFonts w:ascii="Arial" w:hAnsi="Arial" w:cs="Arial"/>
                <w:sz w:val="18"/>
                <w:szCs w:val="18"/>
              </w:rPr>
            </w:pPr>
          </w:p>
          <w:p w14:paraId="1C31D293" w14:textId="77777777" w:rsidR="00311B8D" w:rsidRPr="00311B8D" w:rsidRDefault="00311B8D" w:rsidP="00CB0FFB">
            <w:pPr>
              <w:rPr>
                <w:rFonts w:ascii="Arial" w:hAnsi="Arial" w:cs="Arial"/>
                <w:sz w:val="18"/>
                <w:szCs w:val="18"/>
              </w:rPr>
            </w:pPr>
            <w:r w:rsidRPr="00311B8D">
              <w:rPr>
                <w:rFonts w:ascii="Arial" w:hAnsi="Arial" w:cs="Arial"/>
                <w:sz w:val="18"/>
                <w:szCs w:val="18"/>
              </w:rPr>
              <w:t>Мэргэшсэн туршлагатай хүний нөөцийг бүрдүүлэх мэргэшсэн боловсон хүчний үзүүлэлт</w:t>
            </w:r>
          </w:p>
        </w:tc>
        <w:tc>
          <w:tcPr>
            <w:tcW w:w="1843" w:type="dxa"/>
          </w:tcPr>
          <w:p w14:paraId="3E682253" w14:textId="77777777" w:rsidR="00311B8D" w:rsidRPr="00311B8D" w:rsidRDefault="00311B8D" w:rsidP="00CB0FFB">
            <w:pPr>
              <w:rPr>
                <w:rFonts w:ascii="Arial" w:hAnsi="Arial" w:cs="Arial"/>
                <w:sz w:val="18"/>
                <w:szCs w:val="18"/>
              </w:rPr>
            </w:pPr>
            <w:r w:rsidRPr="00311B8D">
              <w:rPr>
                <w:rFonts w:ascii="Arial" w:hAnsi="Arial" w:cs="Arial"/>
                <w:sz w:val="18"/>
                <w:szCs w:val="18"/>
              </w:rPr>
              <w:t>Дотоод сургалтын тоо</w:t>
            </w:r>
          </w:p>
          <w:p w14:paraId="3BF9AA96" w14:textId="77777777" w:rsidR="00311B8D" w:rsidRPr="00311B8D" w:rsidRDefault="00311B8D" w:rsidP="00CB0FFB">
            <w:pPr>
              <w:rPr>
                <w:rFonts w:ascii="Arial" w:hAnsi="Arial" w:cs="Arial"/>
                <w:sz w:val="18"/>
                <w:szCs w:val="18"/>
              </w:rPr>
            </w:pPr>
          </w:p>
          <w:p w14:paraId="74120D90" w14:textId="77777777" w:rsidR="00311B8D" w:rsidRPr="00311B8D" w:rsidRDefault="00311B8D" w:rsidP="00CB0FFB">
            <w:pPr>
              <w:rPr>
                <w:rFonts w:ascii="Arial" w:hAnsi="Arial" w:cs="Arial"/>
                <w:sz w:val="18"/>
                <w:szCs w:val="18"/>
              </w:rPr>
            </w:pPr>
          </w:p>
          <w:p w14:paraId="739F3BAE" w14:textId="77777777" w:rsidR="00311B8D" w:rsidRPr="00311B8D" w:rsidRDefault="00311B8D" w:rsidP="00CB0FFB">
            <w:pPr>
              <w:rPr>
                <w:rFonts w:ascii="Arial" w:hAnsi="Arial" w:cs="Arial"/>
                <w:sz w:val="18"/>
                <w:szCs w:val="18"/>
              </w:rPr>
            </w:pPr>
          </w:p>
          <w:p w14:paraId="3EC1717B" w14:textId="77777777" w:rsidR="00311B8D" w:rsidRPr="00311B8D" w:rsidRDefault="00311B8D" w:rsidP="00CB0FFB">
            <w:pPr>
              <w:rPr>
                <w:rFonts w:ascii="Arial" w:hAnsi="Arial" w:cs="Arial"/>
                <w:sz w:val="18"/>
                <w:szCs w:val="18"/>
              </w:rPr>
            </w:pPr>
          </w:p>
          <w:p w14:paraId="1E2B4B7C" w14:textId="77777777" w:rsidR="00311B8D" w:rsidRPr="00311B8D" w:rsidRDefault="00311B8D" w:rsidP="00CB0FFB">
            <w:pPr>
              <w:rPr>
                <w:rFonts w:ascii="Arial" w:hAnsi="Arial" w:cs="Arial"/>
                <w:sz w:val="18"/>
                <w:szCs w:val="18"/>
              </w:rPr>
            </w:pPr>
          </w:p>
          <w:p w14:paraId="7DFB98AE" w14:textId="77777777" w:rsidR="00311B8D" w:rsidRPr="00311B8D" w:rsidRDefault="00311B8D" w:rsidP="00CB0FFB">
            <w:pPr>
              <w:rPr>
                <w:rFonts w:ascii="Arial" w:hAnsi="Arial" w:cs="Arial"/>
                <w:sz w:val="18"/>
                <w:szCs w:val="18"/>
              </w:rPr>
            </w:pPr>
          </w:p>
          <w:p w14:paraId="381D33BD" w14:textId="77777777" w:rsidR="00311B8D" w:rsidRPr="00311B8D" w:rsidRDefault="00311B8D" w:rsidP="00CB0FFB">
            <w:pPr>
              <w:rPr>
                <w:rFonts w:ascii="Arial" w:hAnsi="Arial" w:cs="Arial"/>
                <w:sz w:val="18"/>
                <w:szCs w:val="18"/>
              </w:rPr>
            </w:pPr>
            <w:r w:rsidRPr="00311B8D">
              <w:rPr>
                <w:rFonts w:ascii="Arial" w:hAnsi="Arial" w:cs="Arial"/>
                <w:sz w:val="18"/>
                <w:szCs w:val="18"/>
              </w:rPr>
              <w:t>Албан хаагчдын хамрагдсан байдал</w:t>
            </w:r>
          </w:p>
          <w:p w14:paraId="53569C1F" w14:textId="77777777" w:rsidR="00311B8D" w:rsidRPr="00311B8D" w:rsidRDefault="00311B8D" w:rsidP="00CB0FFB">
            <w:pPr>
              <w:rPr>
                <w:rFonts w:ascii="Arial" w:hAnsi="Arial" w:cs="Arial"/>
                <w:sz w:val="18"/>
                <w:szCs w:val="18"/>
              </w:rPr>
            </w:pPr>
          </w:p>
          <w:p w14:paraId="3CB02F86" w14:textId="77777777" w:rsidR="00311B8D" w:rsidRPr="00311B8D" w:rsidRDefault="00311B8D" w:rsidP="00CB0FFB">
            <w:pPr>
              <w:rPr>
                <w:rFonts w:ascii="Arial" w:hAnsi="Arial" w:cs="Arial"/>
                <w:sz w:val="18"/>
                <w:szCs w:val="18"/>
              </w:rPr>
            </w:pPr>
          </w:p>
          <w:p w14:paraId="4E1BEE7D" w14:textId="77777777" w:rsidR="00311B8D" w:rsidRPr="00311B8D" w:rsidRDefault="00311B8D" w:rsidP="00CB0FFB">
            <w:pPr>
              <w:rPr>
                <w:rFonts w:ascii="Arial" w:hAnsi="Arial" w:cs="Arial"/>
                <w:sz w:val="18"/>
                <w:szCs w:val="18"/>
              </w:rPr>
            </w:pPr>
          </w:p>
          <w:p w14:paraId="2098FDD7" w14:textId="77777777" w:rsidR="00311B8D" w:rsidRPr="00311B8D" w:rsidRDefault="00311B8D" w:rsidP="00CB0FFB">
            <w:pPr>
              <w:rPr>
                <w:rFonts w:ascii="Arial" w:hAnsi="Arial" w:cs="Arial"/>
                <w:sz w:val="18"/>
                <w:szCs w:val="18"/>
              </w:rPr>
            </w:pPr>
            <w:r w:rsidRPr="00311B8D">
              <w:rPr>
                <w:rFonts w:ascii="Arial" w:hAnsi="Arial" w:cs="Arial"/>
                <w:sz w:val="18"/>
                <w:szCs w:val="18"/>
              </w:rPr>
              <w:t>Гадаад сургалтад албан хаагчдын хамрагдсан байдал боловсон хүчний мэргэшсэн үзүүлэлт</w:t>
            </w:r>
          </w:p>
        </w:tc>
        <w:tc>
          <w:tcPr>
            <w:tcW w:w="1134" w:type="dxa"/>
          </w:tcPr>
          <w:p w14:paraId="284EDF13" w14:textId="77777777" w:rsidR="00311B8D" w:rsidRPr="00311B8D" w:rsidRDefault="00311B8D" w:rsidP="00CB0FFB">
            <w:pPr>
              <w:rPr>
                <w:rFonts w:ascii="Arial" w:hAnsi="Arial" w:cs="Arial"/>
                <w:sz w:val="18"/>
                <w:szCs w:val="18"/>
              </w:rPr>
            </w:pPr>
            <w:r w:rsidRPr="00311B8D">
              <w:rPr>
                <w:rFonts w:ascii="Arial" w:hAnsi="Arial" w:cs="Arial"/>
                <w:sz w:val="18"/>
                <w:szCs w:val="18"/>
              </w:rPr>
              <w:t>5-аас дээш</w:t>
            </w:r>
          </w:p>
          <w:p w14:paraId="74D097B1" w14:textId="77777777" w:rsidR="00311B8D" w:rsidRPr="00311B8D" w:rsidRDefault="00311B8D" w:rsidP="00CB0FFB">
            <w:pPr>
              <w:rPr>
                <w:rFonts w:ascii="Arial" w:hAnsi="Arial" w:cs="Arial"/>
                <w:sz w:val="18"/>
                <w:szCs w:val="18"/>
              </w:rPr>
            </w:pPr>
          </w:p>
          <w:p w14:paraId="01585F8F" w14:textId="77777777" w:rsidR="00311B8D" w:rsidRPr="00311B8D" w:rsidRDefault="00311B8D" w:rsidP="00CB0FFB">
            <w:pPr>
              <w:rPr>
                <w:rFonts w:ascii="Arial" w:hAnsi="Arial" w:cs="Arial"/>
                <w:sz w:val="18"/>
                <w:szCs w:val="18"/>
              </w:rPr>
            </w:pPr>
          </w:p>
          <w:p w14:paraId="3656A6F9" w14:textId="77777777" w:rsidR="00311B8D" w:rsidRPr="00311B8D" w:rsidRDefault="00311B8D" w:rsidP="00CB0FFB">
            <w:pPr>
              <w:rPr>
                <w:rFonts w:ascii="Arial" w:hAnsi="Arial" w:cs="Arial"/>
                <w:sz w:val="18"/>
                <w:szCs w:val="18"/>
              </w:rPr>
            </w:pPr>
          </w:p>
          <w:p w14:paraId="355076E0" w14:textId="77777777" w:rsidR="00311B8D" w:rsidRPr="00311B8D" w:rsidRDefault="00311B8D" w:rsidP="00CB0FFB">
            <w:pPr>
              <w:rPr>
                <w:rFonts w:ascii="Arial" w:hAnsi="Arial" w:cs="Arial"/>
                <w:sz w:val="18"/>
                <w:szCs w:val="18"/>
              </w:rPr>
            </w:pPr>
          </w:p>
          <w:p w14:paraId="6AED3B33" w14:textId="77777777" w:rsidR="00311B8D" w:rsidRPr="00311B8D" w:rsidRDefault="00311B8D" w:rsidP="00CB0FFB">
            <w:pPr>
              <w:rPr>
                <w:rFonts w:ascii="Arial" w:hAnsi="Arial" w:cs="Arial"/>
                <w:sz w:val="18"/>
                <w:szCs w:val="18"/>
              </w:rPr>
            </w:pPr>
          </w:p>
          <w:p w14:paraId="2A050CD7" w14:textId="77777777" w:rsidR="00311B8D" w:rsidRPr="00311B8D" w:rsidRDefault="00311B8D" w:rsidP="00CB0FFB">
            <w:pPr>
              <w:rPr>
                <w:rFonts w:ascii="Arial" w:hAnsi="Arial" w:cs="Arial"/>
                <w:sz w:val="18"/>
                <w:szCs w:val="18"/>
              </w:rPr>
            </w:pPr>
          </w:p>
          <w:p w14:paraId="1ECA4A95" w14:textId="77777777" w:rsidR="00311B8D" w:rsidRPr="00311B8D" w:rsidRDefault="00311B8D" w:rsidP="00CB0FFB">
            <w:pPr>
              <w:rPr>
                <w:rFonts w:ascii="Arial" w:hAnsi="Arial" w:cs="Arial"/>
                <w:sz w:val="18"/>
                <w:szCs w:val="18"/>
              </w:rPr>
            </w:pPr>
          </w:p>
          <w:p w14:paraId="519BEBA1" w14:textId="77777777" w:rsidR="00311B8D" w:rsidRPr="00311B8D" w:rsidRDefault="00311B8D" w:rsidP="00CB0FFB">
            <w:pPr>
              <w:rPr>
                <w:rFonts w:ascii="Arial" w:hAnsi="Arial" w:cs="Arial"/>
                <w:sz w:val="18"/>
                <w:szCs w:val="18"/>
              </w:rPr>
            </w:pPr>
          </w:p>
          <w:p w14:paraId="65AB4D7D" w14:textId="77777777" w:rsidR="00311B8D" w:rsidRPr="00311B8D" w:rsidRDefault="00311B8D" w:rsidP="00CB0FFB">
            <w:pPr>
              <w:rPr>
                <w:rFonts w:ascii="Arial" w:hAnsi="Arial" w:cs="Arial"/>
                <w:sz w:val="18"/>
                <w:szCs w:val="18"/>
              </w:rPr>
            </w:pPr>
            <w:r w:rsidRPr="00311B8D">
              <w:rPr>
                <w:rFonts w:ascii="Arial" w:hAnsi="Arial" w:cs="Arial"/>
                <w:sz w:val="18"/>
                <w:szCs w:val="18"/>
              </w:rPr>
              <w:t>80 хувиас дээш</w:t>
            </w:r>
          </w:p>
          <w:p w14:paraId="77C8919E" w14:textId="77777777" w:rsidR="00311B8D" w:rsidRPr="00311B8D" w:rsidRDefault="00311B8D" w:rsidP="00CB0FFB">
            <w:pPr>
              <w:rPr>
                <w:rFonts w:ascii="Arial" w:hAnsi="Arial" w:cs="Arial"/>
                <w:sz w:val="18"/>
                <w:szCs w:val="18"/>
              </w:rPr>
            </w:pPr>
          </w:p>
          <w:p w14:paraId="6487591A" w14:textId="77777777" w:rsidR="00311B8D" w:rsidRPr="00311B8D" w:rsidRDefault="00311B8D" w:rsidP="00CB0FFB">
            <w:pPr>
              <w:rPr>
                <w:rFonts w:ascii="Arial" w:hAnsi="Arial" w:cs="Arial"/>
                <w:sz w:val="18"/>
                <w:szCs w:val="18"/>
              </w:rPr>
            </w:pPr>
          </w:p>
          <w:p w14:paraId="37721A48" w14:textId="77777777" w:rsidR="00311B8D" w:rsidRPr="00311B8D" w:rsidRDefault="00311B8D" w:rsidP="00CB0FFB">
            <w:pPr>
              <w:rPr>
                <w:rFonts w:ascii="Arial" w:hAnsi="Arial" w:cs="Arial"/>
                <w:sz w:val="18"/>
                <w:szCs w:val="18"/>
              </w:rPr>
            </w:pPr>
          </w:p>
          <w:p w14:paraId="2F66FBD9" w14:textId="77777777" w:rsidR="00311B8D" w:rsidRPr="00311B8D" w:rsidRDefault="00311B8D" w:rsidP="00CB0FFB">
            <w:pPr>
              <w:rPr>
                <w:rFonts w:ascii="Arial" w:hAnsi="Arial" w:cs="Arial"/>
                <w:sz w:val="18"/>
                <w:szCs w:val="18"/>
              </w:rPr>
            </w:pPr>
          </w:p>
          <w:p w14:paraId="1CD87672" w14:textId="77777777" w:rsidR="00311B8D" w:rsidRPr="00311B8D" w:rsidRDefault="00311B8D" w:rsidP="00CB0FFB">
            <w:pPr>
              <w:rPr>
                <w:rFonts w:ascii="Arial" w:hAnsi="Arial" w:cs="Arial"/>
                <w:sz w:val="18"/>
                <w:szCs w:val="18"/>
              </w:rPr>
            </w:pPr>
          </w:p>
          <w:p w14:paraId="3744B940" w14:textId="77777777" w:rsidR="00311B8D" w:rsidRPr="00311B8D" w:rsidRDefault="00311B8D" w:rsidP="00CB0FFB">
            <w:pPr>
              <w:rPr>
                <w:rFonts w:ascii="Arial" w:hAnsi="Arial" w:cs="Arial"/>
                <w:sz w:val="18"/>
                <w:szCs w:val="18"/>
              </w:rPr>
            </w:pPr>
          </w:p>
          <w:p w14:paraId="62838AD0" w14:textId="77777777" w:rsidR="00311B8D" w:rsidRPr="00311B8D" w:rsidRDefault="00311B8D" w:rsidP="00CB0FFB">
            <w:pPr>
              <w:rPr>
                <w:rFonts w:ascii="Arial" w:hAnsi="Arial" w:cs="Arial"/>
                <w:sz w:val="18"/>
                <w:szCs w:val="18"/>
              </w:rPr>
            </w:pPr>
          </w:p>
          <w:p w14:paraId="6B714119" w14:textId="77777777" w:rsidR="00311B8D" w:rsidRPr="00311B8D" w:rsidRDefault="00311B8D" w:rsidP="00CB0FFB">
            <w:pPr>
              <w:rPr>
                <w:rFonts w:ascii="Arial" w:hAnsi="Arial" w:cs="Arial"/>
                <w:sz w:val="18"/>
                <w:szCs w:val="18"/>
              </w:rPr>
            </w:pPr>
            <w:r w:rsidRPr="00311B8D">
              <w:rPr>
                <w:rFonts w:ascii="Arial" w:hAnsi="Arial" w:cs="Arial"/>
                <w:sz w:val="18"/>
                <w:szCs w:val="18"/>
              </w:rPr>
              <w:t>20 хувиас дээш</w:t>
            </w:r>
          </w:p>
          <w:p w14:paraId="72DB5FBA" w14:textId="77777777" w:rsidR="00311B8D" w:rsidRPr="00311B8D" w:rsidRDefault="00311B8D" w:rsidP="00CB0FFB">
            <w:pPr>
              <w:rPr>
                <w:rFonts w:ascii="Arial" w:hAnsi="Arial" w:cs="Arial"/>
                <w:sz w:val="18"/>
                <w:szCs w:val="18"/>
              </w:rPr>
            </w:pPr>
          </w:p>
          <w:p w14:paraId="64F46851" w14:textId="77777777" w:rsidR="00311B8D" w:rsidRPr="00311B8D" w:rsidRDefault="00311B8D" w:rsidP="00CB0FFB">
            <w:pPr>
              <w:rPr>
                <w:rFonts w:ascii="Arial" w:hAnsi="Arial" w:cs="Arial"/>
                <w:sz w:val="18"/>
                <w:szCs w:val="18"/>
              </w:rPr>
            </w:pPr>
          </w:p>
          <w:p w14:paraId="0F52CE1C" w14:textId="77777777" w:rsidR="00311B8D" w:rsidRPr="00311B8D" w:rsidRDefault="00311B8D" w:rsidP="00CB0FFB">
            <w:pPr>
              <w:rPr>
                <w:rFonts w:ascii="Arial" w:hAnsi="Arial" w:cs="Arial"/>
                <w:sz w:val="18"/>
                <w:szCs w:val="18"/>
              </w:rPr>
            </w:pPr>
          </w:p>
          <w:p w14:paraId="76B9C41D" w14:textId="77777777" w:rsidR="00311B8D" w:rsidRPr="00311B8D" w:rsidRDefault="00311B8D" w:rsidP="00CB0FFB">
            <w:pPr>
              <w:rPr>
                <w:rFonts w:ascii="Arial" w:hAnsi="Arial" w:cs="Arial"/>
                <w:sz w:val="18"/>
                <w:szCs w:val="18"/>
              </w:rPr>
            </w:pPr>
          </w:p>
          <w:p w14:paraId="4FA5725D" w14:textId="77777777" w:rsidR="00311B8D" w:rsidRPr="00311B8D" w:rsidRDefault="00311B8D" w:rsidP="00CB0FFB">
            <w:pPr>
              <w:rPr>
                <w:rFonts w:ascii="Arial" w:hAnsi="Arial" w:cs="Arial"/>
                <w:sz w:val="18"/>
                <w:szCs w:val="18"/>
              </w:rPr>
            </w:pPr>
          </w:p>
        </w:tc>
        <w:tc>
          <w:tcPr>
            <w:tcW w:w="6095" w:type="dxa"/>
          </w:tcPr>
          <w:p w14:paraId="19212DEF" w14:textId="77777777" w:rsidR="00311B8D" w:rsidRPr="00311B8D" w:rsidRDefault="00311B8D" w:rsidP="00CB0FFB">
            <w:pPr>
              <w:jc w:val="both"/>
              <w:rPr>
                <w:rFonts w:ascii="Arial" w:hAnsi="Arial" w:cs="Arial"/>
                <w:sz w:val="18"/>
                <w:szCs w:val="18"/>
              </w:rPr>
            </w:pPr>
            <w:r w:rsidRPr="00311B8D">
              <w:rPr>
                <w:rFonts w:ascii="Arial" w:hAnsi="Arial" w:cs="Arial"/>
                <w:sz w:val="18"/>
                <w:szCs w:val="18"/>
              </w:rPr>
              <w:t>Дээд газраас 2018 онд зохион байгуулсан сургалтуудад Төрийн албаны тухай хууль, Захиргааны ерөнхий хууль, Авилгын эсрэг хууль, Нийтийн болон хувийн ашиг сонирхлыг зохицуулах, ашиг сонирхлын зөрчлөөс урьдчилан сэргийлэх тухай хууль болон холбогдох журмын тухай нийт 8 удаагийн сургалтад 10 гаруй албан хаагч хамрагдсан. Мөн 2018 оны 02 дугаар сарын 26, 27, 28-ны өдрүүдэд Худалдан авах ажиллагааны А3 сертификат олгох сургалтад 4 албан хаагчийг хамруулсан. Архив, бичиг хэргийн ажилтанг Нийслэлийн Архивын газрын  Архив, албан хэрэг хөтлөлтийн мэргэжлийн үнэмлэх олгох сургалтад 2018 оны 05 дугаар сарын 12-ны өдрөөс 1 сарын хугацаатай хамрагдсан. Тус газар болон Соёлын өвийн үндэсний төвтэй хамтран 2018 оны 06 дугаар сарын 05-ны өдөр дүүргүүдийн соёлын асуудал хариуцсан мэргэжилтнүүд болон соёлын орднуудын менежерүүдэд зориулсан Угийн бичгийн сертифакт олгох сургалтыг зохион байгуулж, нийт 16 албан хаагчид хамрагдсан. Хүний нөөцийн хөгжлийн хөтөлбөр болон 2018 онд хэрэгжүүлэх</w:t>
            </w:r>
            <w:r w:rsidRPr="00311B8D">
              <w:rPr>
                <w:sz w:val="18"/>
                <w:szCs w:val="18"/>
              </w:rPr>
              <w:t xml:space="preserve"> </w:t>
            </w:r>
            <w:r w:rsidRPr="00311B8D">
              <w:rPr>
                <w:rFonts w:ascii="Arial" w:hAnsi="Arial" w:cs="Arial"/>
                <w:sz w:val="18"/>
                <w:szCs w:val="18"/>
              </w:rPr>
              <w:t xml:space="preserve">сургалтын хөтөлбөрийн дагуу тус </w:t>
            </w:r>
            <w:r w:rsidRPr="00311B8D">
              <w:rPr>
                <w:rFonts w:ascii="Arial" w:eastAsia="Times New Roman" w:hAnsi="Arial" w:cs="Arial"/>
                <w:sz w:val="18"/>
                <w:szCs w:val="18"/>
              </w:rPr>
              <w:t xml:space="preserve">газрын албан хаагчдын мэдлэг мэргэшил, ур чадварыг дээшлүүлэх, чадавхийг нь сайжруулах чиглэлээр сургалт зохион байгуулах зорилготой </w:t>
            </w:r>
            <w:r w:rsidRPr="00311B8D">
              <w:rPr>
                <w:rFonts w:ascii="Arial" w:hAnsi="Arial" w:cs="Arial"/>
                <w:sz w:val="18"/>
                <w:szCs w:val="18"/>
              </w:rPr>
              <w:t>“Ажилтан, албан хаагчдын улсын нэгдсэн тоо бүртгэлийн мэдээ”-г хүний нөөцийн шинэ системийн дагуу авахаар болсонтой холбогдуулан тус системийн талаарх сургалтыг 2018 оны 01 дүгээр сарын 05-ны өдөр Улаанбаатар хотын нийтийн төв номын сангийн сургалтын танхимд нийт 30 гаруй албан хаагчдад аргачлал зааврыг өгч ажилласан</w:t>
            </w:r>
            <w:r w:rsidRPr="00311B8D">
              <w:rPr>
                <w:rFonts w:ascii="Arial" w:eastAsia="Arial" w:hAnsi="Arial" w:cs="Arial"/>
                <w:sz w:val="18"/>
                <w:szCs w:val="18"/>
              </w:rPr>
              <w:t xml:space="preserve">.  </w:t>
            </w:r>
            <w:hyperlink r:id="rId4" w:history="1">
              <w:r w:rsidRPr="00311B8D">
                <w:rPr>
                  <w:rStyle w:val="Hyperlink"/>
                  <w:rFonts w:ascii="Arial" w:eastAsia="Arial" w:hAnsi="Arial" w:cs="Arial"/>
                  <w:sz w:val="18"/>
                  <w:szCs w:val="18"/>
                </w:rPr>
                <w:t>www.Erp.ulaanbaatar.mn</w:t>
              </w:r>
            </w:hyperlink>
            <w:r w:rsidRPr="00311B8D">
              <w:rPr>
                <w:rFonts w:ascii="Arial" w:eastAsia="Arial" w:hAnsi="Arial" w:cs="Arial"/>
                <w:sz w:val="18"/>
                <w:szCs w:val="18"/>
              </w:rPr>
              <w:t xml:space="preserve"> цахим програмд албан хаагчдын мэдээллийг оруулж, еdoc програмтай холбох ажлыг хийж гүйцэтгэсэн. Тус газрын харьяа соёлын байгууллагуудын нийт 13 албан хаагчдад нэгдсэн системтэй холбоотой арга зүйн заавар зөвлөгөөг өгч ажилласан.</w:t>
            </w:r>
            <w:r w:rsidRPr="00311B8D">
              <w:rPr>
                <w:rFonts w:ascii="Arial" w:hAnsi="Arial" w:cs="Arial"/>
                <w:sz w:val="18"/>
                <w:szCs w:val="18"/>
              </w:rPr>
              <w:t>Тус  газраас харьяа соёлын байгууллагын ажилтан, албан хаагчдад зориулж 2018 оны 11 дүгээр сарын 05-ны өдөр Улаанбаатар хотын нийтийн номын санд “Соёлын ажилтныг чадавхижуулах сургалт”-ыг зохион байгуулсан. Сургалтын хөтөлбөрийг 2018 оны 10 дугаар сарын 14-ний өдөр боловсруулан батлуулж нийт 11 харьяа байгууллага, дүүргүүдийн соёлын асуудал хариуцсан мэргэжилтнүүд 30 гаруй албан хаагчид хамрагдсан.</w:t>
            </w:r>
            <w:r w:rsidRPr="00311B8D">
              <w:rPr>
                <w:sz w:val="18"/>
                <w:szCs w:val="18"/>
              </w:rPr>
              <w:t xml:space="preserve"> </w:t>
            </w:r>
            <w:r w:rsidRPr="00311B8D">
              <w:rPr>
                <w:rFonts w:ascii="Arial" w:hAnsi="Arial" w:cs="Arial"/>
                <w:sz w:val="18"/>
                <w:szCs w:val="18"/>
              </w:rPr>
              <w:t>Тус сургалтад тараах гарын авлага боловсруулан гаргасан.</w:t>
            </w:r>
          </w:p>
        </w:tc>
        <w:tc>
          <w:tcPr>
            <w:tcW w:w="1701" w:type="dxa"/>
            <w:vAlign w:val="center"/>
          </w:tcPr>
          <w:p w14:paraId="27C714A7" w14:textId="1716286F" w:rsidR="00311B8D" w:rsidRPr="00311B8D" w:rsidRDefault="00311B8D" w:rsidP="00311B8D">
            <w:pPr>
              <w:jc w:val="center"/>
              <w:rPr>
                <w:rFonts w:ascii="Arial" w:hAnsi="Arial" w:cs="Arial"/>
                <w:sz w:val="18"/>
                <w:szCs w:val="18"/>
              </w:rPr>
            </w:pPr>
            <w:r w:rsidRPr="00311B8D">
              <w:rPr>
                <w:rFonts w:ascii="Arial" w:hAnsi="Arial" w:cs="Arial"/>
                <w:sz w:val="18"/>
                <w:szCs w:val="18"/>
              </w:rPr>
              <w:t>1</w:t>
            </w:r>
            <w:r>
              <w:rPr>
                <w:rFonts w:ascii="Arial" w:hAnsi="Arial" w:cs="Arial"/>
                <w:sz w:val="18"/>
                <w:szCs w:val="18"/>
              </w:rPr>
              <w:t xml:space="preserve"> </w:t>
            </w:r>
            <w:r w:rsidRPr="00311B8D">
              <w:rPr>
                <w:rFonts w:ascii="Arial" w:hAnsi="Arial" w:cs="Arial"/>
                <w:sz w:val="18"/>
                <w:szCs w:val="18"/>
              </w:rPr>
              <w:t>930 000</w:t>
            </w:r>
          </w:p>
        </w:tc>
        <w:tc>
          <w:tcPr>
            <w:tcW w:w="567" w:type="dxa"/>
          </w:tcPr>
          <w:p w14:paraId="1B70008B" w14:textId="77777777" w:rsidR="00311B8D" w:rsidRPr="00311B8D" w:rsidRDefault="00311B8D" w:rsidP="00CB0FFB">
            <w:pPr>
              <w:rPr>
                <w:rFonts w:ascii="Arial" w:hAnsi="Arial" w:cs="Arial"/>
                <w:sz w:val="18"/>
                <w:szCs w:val="18"/>
              </w:rPr>
            </w:pPr>
          </w:p>
        </w:tc>
      </w:tr>
      <w:tr w:rsidR="00311B8D" w:rsidRPr="00311B8D" w14:paraId="794978DE" w14:textId="77777777" w:rsidTr="00311B8D">
        <w:trPr>
          <w:trHeight w:val="293"/>
        </w:trPr>
        <w:tc>
          <w:tcPr>
            <w:tcW w:w="1418" w:type="dxa"/>
          </w:tcPr>
          <w:p w14:paraId="2ECCA56D" w14:textId="77777777" w:rsidR="00311B8D" w:rsidRPr="00311B8D" w:rsidRDefault="00311B8D" w:rsidP="00CB0FFB">
            <w:pPr>
              <w:rPr>
                <w:rFonts w:ascii="Arial" w:hAnsi="Arial" w:cs="Arial"/>
                <w:sz w:val="18"/>
                <w:szCs w:val="18"/>
              </w:rPr>
            </w:pPr>
          </w:p>
        </w:tc>
        <w:tc>
          <w:tcPr>
            <w:tcW w:w="5245" w:type="dxa"/>
            <w:gridSpan w:val="4"/>
          </w:tcPr>
          <w:p w14:paraId="7BF320CF" w14:textId="77777777" w:rsidR="00311B8D" w:rsidRPr="00311B8D" w:rsidRDefault="00311B8D" w:rsidP="00CB0FFB">
            <w:pPr>
              <w:rPr>
                <w:rFonts w:ascii="Arial" w:hAnsi="Arial" w:cs="Arial"/>
                <w:b/>
                <w:sz w:val="18"/>
                <w:szCs w:val="18"/>
              </w:rPr>
            </w:pPr>
            <w:r w:rsidRPr="00311B8D">
              <w:rPr>
                <w:rFonts w:ascii="Arial" w:hAnsi="Arial" w:cs="Arial"/>
                <w:b/>
                <w:sz w:val="18"/>
                <w:szCs w:val="18"/>
              </w:rPr>
              <w:t>Хэсгийн дундаж:</w:t>
            </w:r>
          </w:p>
        </w:tc>
        <w:tc>
          <w:tcPr>
            <w:tcW w:w="6095" w:type="dxa"/>
          </w:tcPr>
          <w:p w14:paraId="393E99B7" w14:textId="77777777" w:rsidR="00311B8D" w:rsidRPr="00311B8D" w:rsidRDefault="00311B8D" w:rsidP="00CB0FFB">
            <w:pPr>
              <w:jc w:val="both"/>
              <w:rPr>
                <w:rFonts w:ascii="Arial" w:hAnsi="Arial" w:cs="Arial"/>
                <w:b/>
                <w:sz w:val="18"/>
                <w:szCs w:val="18"/>
              </w:rPr>
            </w:pPr>
            <w:r w:rsidRPr="00311B8D">
              <w:rPr>
                <w:rFonts w:ascii="Arial" w:hAnsi="Arial" w:cs="Arial"/>
                <w:b/>
                <w:sz w:val="18"/>
                <w:szCs w:val="18"/>
              </w:rPr>
              <w:t xml:space="preserve">                                 90%</w:t>
            </w:r>
          </w:p>
        </w:tc>
        <w:tc>
          <w:tcPr>
            <w:tcW w:w="1701" w:type="dxa"/>
          </w:tcPr>
          <w:p w14:paraId="319BC657" w14:textId="77777777" w:rsidR="00311B8D" w:rsidRPr="00311B8D" w:rsidRDefault="00311B8D" w:rsidP="00CB0FFB">
            <w:pPr>
              <w:rPr>
                <w:rFonts w:ascii="Arial" w:hAnsi="Arial" w:cs="Arial"/>
                <w:sz w:val="18"/>
                <w:szCs w:val="18"/>
              </w:rPr>
            </w:pPr>
          </w:p>
        </w:tc>
        <w:tc>
          <w:tcPr>
            <w:tcW w:w="567" w:type="dxa"/>
          </w:tcPr>
          <w:p w14:paraId="4014CEAC" w14:textId="77777777" w:rsidR="00311B8D" w:rsidRPr="00311B8D" w:rsidRDefault="00311B8D" w:rsidP="00CB0FFB">
            <w:pPr>
              <w:rPr>
                <w:rFonts w:ascii="Arial" w:hAnsi="Arial" w:cs="Arial"/>
                <w:sz w:val="18"/>
                <w:szCs w:val="18"/>
              </w:rPr>
            </w:pPr>
          </w:p>
        </w:tc>
      </w:tr>
      <w:tr w:rsidR="00311B8D" w:rsidRPr="00311B8D" w14:paraId="2A668461" w14:textId="77777777" w:rsidTr="00311B8D">
        <w:trPr>
          <w:cantSplit/>
          <w:trHeight w:val="1196"/>
        </w:trPr>
        <w:tc>
          <w:tcPr>
            <w:tcW w:w="1418" w:type="dxa"/>
            <w:vMerge w:val="restart"/>
          </w:tcPr>
          <w:p w14:paraId="12AEDB6E" w14:textId="77777777" w:rsidR="00311B8D" w:rsidRPr="00311B8D" w:rsidRDefault="00311B8D" w:rsidP="00CB0FFB">
            <w:pPr>
              <w:rPr>
                <w:rFonts w:ascii="Arial" w:hAnsi="Arial" w:cs="Arial"/>
                <w:sz w:val="18"/>
                <w:szCs w:val="18"/>
              </w:rPr>
            </w:pPr>
            <w:r w:rsidRPr="00311B8D">
              <w:rPr>
                <w:rFonts w:ascii="Arial" w:hAnsi="Arial" w:cs="Arial"/>
                <w:sz w:val="18"/>
                <w:szCs w:val="18"/>
              </w:rPr>
              <w:lastRenderedPageBreak/>
              <w:t>2. Албан хаагчдын нийгмийн баталгааг хангах</w:t>
            </w:r>
          </w:p>
        </w:tc>
        <w:tc>
          <w:tcPr>
            <w:tcW w:w="426" w:type="dxa"/>
            <w:vMerge w:val="restart"/>
          </w:tcPr>
          <w:p w14:paraId="5924CB53" w14:textId="77777777" w:rsidR="00311B8D" w:rsidRPr="00311B8D" w:rsidRDefault="00311B8D" w:rsidP="00CB0FFB">
            <w:pPr>
              <w:rPr>
                <w:rFonts w:ascii="Arial" w:hAnsi="Arial" w:cs="Arial"/>
                <w:sz w:val="18"/>
                <w:szCs w:val="18"/>
              </w:rPr>
            </w:pPr>
            <w:r w:rsidRPr="00311B8D">
              <w:rPr>
                <w:rFonts w:ascii="Arial" w:hAnsi="Arial" w:cs="Arial"/>
                <w:sz w:val="18"/>
                <w:szCs w:val="18"/>
              </w:rPr>
              <w:t>3.</w:t>
            </w:r>
          </w:p>
        </w:tc>
        <w:tc>
          <w:tcPr>
            <w:tcW w:w="1842" w:type="dxa"/>
            <w:vMerge w:val="restart"/>
          </w:tcPr>
          <w:p w14:paraId="73990A1D" w14:textId="77777777" w:rsidR="00311B8D" w:rsidRPr="00311B8D" w:rsidRDefault="00311B8D" w:rsidP="00CB0FFB">
            <w:pPr>
              <w:rPr>
                <w:rFonts w:ascii="Arial" w:hAnsi="Arial" w:cs="Arial"/>
                <w:sz w:val="18"/>
                <w:szCs w:val="18"/>
              </w:rPr>
            </w:pPr>
            <w:r w:rsidRPr="00311B8D">
              <w:rPr>
                <w:rFonts w:ascii="Arial" w:hAnsi="Arial" w:cs="Arial"/>
                <w:sz w:val="18"/>
                <w:szCs w:val="18"/>
              </w:rPr>
              <w:t>Цалинс хөлс, шагнал урамшууллын тогтолцоог хэрэгжүүлэх</w:t>
            </w:r>
          </w:p>
        </w:tc>
        <w:tc>
          <w:tcPr>
            <w:tcW w:w="1843" w:type="dxa"/>
          </w:tcPr>
          <w:p w14:paraId="5125E801" w14:textId="77777777" w:rsidR="00311B8D" w:rsidRPr="00311B8D" w:rsidRDefault="00311B8D" w:rsidP="00CB0FFB">
            <w:pPr>
              <w:rPr>
                <w:rFonts w:ascii="Arial" w:hAnsi="Arial" w:cs="Arial"/>
                <w:sz w:val="18"/>
                <w:szCs w:val="18"/>
              </w:rPr>
            </w:pPr>
            <w:r w:rsidRPr="00311B8D">
              <w:rPr>
                <w:rFonts w:ascii="Arial" w:hAnsi="Arial" w:cs="Arial"/>
                <w:sz w:val="18"/>
                <w:szCs w:val="18"/>
              </w:rPr>
              <w:t>Шагнал, урамшуулалд хамрагдсан албан хаагдын тоо</w:t>
            </w:r>
          </w:p>
        </w:tc>
        <w:tc>
          <w:tcPr>
            <w:tcW w:w="1134" w:type="dxa"/>
            <w:vMerge w:val="restart"/>
          </w:tcPr>
          <w:p w14:paraId="364256BD" w14:textId="77777777" w:rsidR="00311B8D" w:rsidRPr="00311B8D" w:rsidRDefault="00311B8D" w:rsidP="00311B8D">
            <w:pPr>
              <w:jc w:val="center"/>
              <w:rPr>
                <w:rFonts w:ascii="Arial" w:hAnsi="Arial" w:cs="Arial"/>
                <w:sz w:val="18"/>
                <w:szCs w:val="18"/>
              </w:rPr>
            </w:pPr>
            <w:r w:rsidRPr="00311B8D">
              <w:rPr>
                <w:rFonts w:ascii="Arial" w:hAnsi="Arial" w:cs="Arial"/>
                <w:sz w:val="18"/>
                <w:szCs w:val="18"/>
              </w:rPr>
              <w:t>Гүйцэтгэлээр</w:t>
            </w:r>
          </w:p>
        </w:tc>
        <w:tc>
          <w:tcPr>
            <w:tcW w:w="6095" w:type="dxa"/>
            <w:vMerge w:val="restart"/>
          </w:tcPr>
          <w:p w14:paraId="5B3204BB" w14:textId="19C1A761" w:rsidR="00311B8D" w:rsidRPr="00311B8D" w:rsidRDefault="00311B8D" w:rsidP="00311B8D">
            <w:pPr>
              <w:jc w:val="both"/>
              <w:rPr>
                <w:rFonts w:ascii="Arial" w:hAnsi="Arial" w:cs="Arial"/>
                <w:sz w:val="18"/>
                <w:szCs w:val="18"/>
              </w:rPr>
            </w:pPr>
            <w:r w:rsidRPr="00311B8D">
              <w:rPr>
                <w:rFonts w:ascii="Arial" w:hAnsi="Arial" w:cs="Arial"/>
                <w:sz w:val="18"/>
                <w:szCs w:val="18"/>
              </w:rPr>
              <w:t>Нийслэлийн Соёл, урлагийн газар нь 2018 оны хагас жилийн байдлаар үр дүнгийн гэрээг дүгнэж ажилтан, албан хаагчдын ур чадварыг харгалзан урамшуулах, зэрэг дэв шатлал ахиулахаар төлөвлөсөн. Мөн 2018 оны 09 дүгээр сарын 18-ны өдөр Соёл, урлагийн ажилтны баярыг тохиолдуулан нийт 29 албан хаагчийг шагнаж урамшуулсан. Тус газар болон харьяа байгууллагуудын ажилтан албан хаагчид болон ахмад ажилчдаас 2018 оны жилийн эцсийн байдлаар Алтан гадас одон 1, БСШУСЯ-ны жуух бичгээр 8, Соёлын тэргүүний ажилтан, цол тэмдэгээр 8, Нийслэлийн Засаг даргын жуух бичгээр 2, Монголын Залуучуудын холбооны тэргүүний залуу алтан медалиар 1, Хүүхэд, гэр бүл хөгжлийн газрын тэргүүний залуу алтан медалиар 1, газрын өргөмжлөлөөр 11 албан хаагчдыг тус тус шагнаж урамшуулсан</w:t>
            </w:r>
          </w:p>
          <w:p w14:paraId="28EC6C93" w14:textId="77777777" w:rsidR="00311B8D" w:rsidRPr="00311B8D" w:rsidRDefault="00311B8D" w:rsidP="00CB0FFB">
            <w:pPr>
              <w:rPr>
                <w:rFonts w:ascii="Arial" w:hAnsi="Arial" w:cs="Arial"/>
                <w:sz w:val="18"/>
                <w:szCs w:val="18"/>
              </w:rPr>
            </w:pPr>
          </w:p>
          <w:p w14:paraId="110E19CC" w14:textId="77777777" w:rsidR="00311B8D" w:rsidRPr="00311B8D" w:rsidRDefault="00311B8D" w:rsidP="00CB0FFB">
            <w:pPr>
              <w:rPr>
                <w:rFonts w:ascii="Arial" w:hAnsi="Arial" w:cs="Arial"/>
                <w:sz w:val="18"/>
                <w:szCs w:val="18"/>
              </w:rPr>
            </w:pPr>
          </w:p>
          <w:p w14:paraId="65006B24" w14:textId="77777777" w:rsidR="00311B8D" w:rsidRPr="00311B8D" w:rsidRDefault="00311B8D" w:rsidP="00CB0FFB">
            <w:pPr>
              <w:tabs>
                <w:tab w:val="left" w:pos="2415"/>
              </w:tabs>
              <w:rPr>
                <w:rFonts w:ascii="Arial" w:hAnsi="Arial" w:cs="Arial"/>
                <w:sz w:val="18"/>
                <w:szCs w:val="18"/>
              </w:rPr>
            </w:pPr>
          </w:p>
        </w:tc>
        <w:tc>
          <w:tcPr>
            <w:tcW w:w="1701" w:type="dxa"/>
            <w:vMerge w:val="restart"/>
            <w:vAlign w:val="center"/>
          </w:tcPr>
          <w:p w14:paraId="7A28AACA" w14:textId="4632AE76" w:rsidR="00311B8D" w:rsidRPr="00311B8D" w:rsidRDefault="00311B8D" w:rsidP="00311B8D">
            <w:pPr>
              <w:jc w:val="center"/>
              <w:rPr>
                <w:rFonts w:ascii="Arial" w:hAnsi="Arial" w:cs="Arial"/>
                <w:sz w:val="18"/>
                <w:szCs w:val="18"/>
              </w:rPr>
            </w:pPr>
            <w:r w:rsidRPr="00311B8D">
              <w:rPr>
                <w:rFonts w:ascii="Arial" w:hAnsi="Arial" w:cs="Arial"/>
                <w:sz w:val="18"/>
                <w:szCs w:val="18"/>
              </w:rPr>
              <w:t>700 000</w:t>
            </w:r>
          </w:p>
        </w:tc>
        <w:tc>
          <w:tcPr>
            <w:tcW w:w="567" w:type="dxa"/>
            <w:vMerge w:val="restart"/>
          </w:tcPr>
          <w:p w14:paraId="052D0005" w14:textId="77777777" w:rsidR="00311B8D" w:rsidRPr="00311B8D" w:rsidRDefault="00311B8D" w:rsidP="00CB0FFB">
            <w:pPr>
              <w:rPr>
                <w:rFonts w:ascii="Arial" w:hAnsi="Arial" w:cs="Arial"/>
                <w:sz w:val="18"/>
                <w:szCs w:val="18"/>
              </w:rPr>
            </w:pPr>
          </w:p>
        </w:tc>
      </w:tr>
      <w:tr w:rsidR="00311B8D" w:rsidRPr="00311B8D" w14:paraId="0F47939A" w14:textId="77777777" w:rsidTr="00311B8D">
        <w:trPr>
          <w:cantSplit/>
          <w:trHeight w:val="70"/>
        </w:trPr>
        <w:tc>
          <w:tcPr>
            <w:tcW w:w="1418" w:type="dxa"/>
            <w:vMerge/>
          </w:tcPr>
          <w:p w14:paraId="39F1386F" w14:textId="77777777" w:rsidR="00311B8D" w:rsidRPr="00311B8D" w:rsidRDefault="00311B8D" w:rsidP="00CB0FFB">
            <w:pPr>
              <w:rPr>
                <w:rFonts w:ascii="Arial" w:hAnsi="Arial" w:cs="Arial"/>
                <w:sz w:val="18"/>
                <w:szCs w:val="18"/>
              </w:rPr>
            </w:pPr>
          </w:p>
        </w:tc>
        <w:tc>
          <w:tcPr>
            <w:tcW w:w="426" w:type="dxa"/>
            <w:vMerge/>
          </w:tcPr>
          <w:p w14:paraId="760EC0D4" w14:textId="77777777" w:rsidR="00311B8D" w:rsidRPr="00311B8D" w:rsidRDefault="00311B8D" w:rsidP="00CB0FFB">
            <w:pPr>
              <w:rPr>
                <w:rFonts w:ascii="Arial" w:hAnsi="Arial" w:cs="Arial"/>
                <w:sz w:val="18"/>
                <w:szCs w:val="18"/>
              </w:rPr>
            </w:pPr>
          </w:p>
        </w:tc>
        <w:tc>
          <w:tcPr>
            <w:tcW w:w="1842" w:type="dxa"/>
            <w:vMerge/>
          </w:tcPr>
          <w:p w14:paraId="2F08824C" w14:textId="77777777" w:rsidR="00311B8D" w:rsidRPr="00311B8D" w:rsidRDefault="00311B8D" w:rsidP="00CB0FFB">
            <w:pPr>
              <w:rPr>
                <w:rFonts w:ascii="Arial" w:hAnsi="Arial" w:cs="Arial"/>
                <w:sz w:val="18"/>
                <w:szCs w:val="18"/>
              </w:rPr>
            </w:pPr>
          </w:p>
        </w:tc>
        <w:tc>
          <w:tcPr>
            <w:tcW w:w="1843" w:type="dxa"/>
          </w:tcPr>
          <w:p w14:paraId="48C70878" w14:textId="76C8B08E" w:rsidR="00311B8D" w:rsidRPr="00311B8D" w:rsidRDefault="00311B8D" w:rsidP="00311B8D">
            <w:pPr>
              <w:rPr>
                <w:rFonts w:ascii="Arial" w:hAnsi="Arial" w:cs="Arial"/>
                <w:sz w:val="18"/>
                <w:szCs w:val="18"/>
              </w:rPr>
            </w:pPr>
            <w:r w:rsidRPr="00311B8D">
              <w:rPr>
                <w:rFonts w:ascii="Arial" w:hAnsi="Arial" w:cs="Arial"/>
                <w:sz w:val="18"/>
                <w:szCs w:val="18"/>
              </w:rPr>
              <w:t>Албан хаагчдын үйл ажиллагааны үнэлгээ, ажилласан жил ,ур чадварыг харгалзан олгох нэмэгдэл зэрэг дэв, шатлал ахиулах</w:t>
            </w:r>
          </w:p>
        </w:tc>
        <w:tc>
          <w:tcPr>
            <w:tcW w:w="1134" w:type="dxa"/>
            <w:vMerge/>
          </w:tcPr>
          <w:p w14:paraId="169CC66D" w14:textId="77777777" w:rsidR="00311B8D" w:rsidRPr="00311B8D" w:rsidRDefault="00311B8D" w:rsidP="00CB0FFB">
            <w:pPr>
              <w:rPr>
                <w:rFonts w:ascii="Arial" w:hAnsi="Arial" w:cs="Arial"/>
                <w:sz w:val="18"/>
                <w:szCs w:val="18"/>
              </w:rPr>
            </w:pPr>
          </w:p>
        </w:tc>
        <w:tc>
          <w:tcPr>
            <w:tcW w:w="6095" w:type="dxa"/>
            <w:vMerge/>
          </w:tcPr>
          <w:p w14:paraId="17750D7B" w14:textId="77777777" w:rsidR="00311B8D" w:rsidRPr="00311B8D" w:rsidRDefault="00311B8D" w:rsidP="00CB0FFB">
            <w:pPr>
              <w:rPr>
                <w:rFonts w:ascii="Arial" w:hAnsi="Arial" w:cs="Arial"/>
                <w:sz w:val="18"/>
                <w:szCs w:val="18"/>
              </w:rPr>
            </w:pPr>
          </w:p>
        </w:tc>
        <w:tc>
          <w:tcPr>
            <w:tcW w:w="1701" w:type="dxa"/>
            <w:vMerge/>
          </w:tcPr>
          <w:p w14:paraId="0092DEE9" w14:textId="77777777" w:rsidR="00311B8D" w:rsidRPr="00311B8D" w:rsidRDefault="00311B8D" w:rsidP="00CB0FFB">
            <w:pPr>
              <w:rPr>
                <w:rFonts w:ascii="Arial" w:hAnsi="Arial" w:cs="Arial"/>
                <w:sz w:val="18"/>
                <w:szCs w:val="18"/>
              </w:rPr>
            </w:pPr>
          </w:p>
        </w:tc>
        <w:tc>
          <w:tcPr>
            <w:tcW w:w="567" w:type="dxa"/>
            <w:vMerge/>
          </w:tcPr>
          <w:p w14:paraId="1D7E3F1A" w14:textId="77777777" w:rsidR="00311B8D" w:rsidRPr="00311B8D" w:rsidRDefault="00311B8D" w:rsidP="00CB0FFB">
            <w:pPr>
              <w:rPr>
                <w:rFonts w:ascii="Arial" w:hAnsi="Arial" w:cs="Arial"/>
                <w:sz w:val="18"/>
                <w:szCs w:val="18"/>
              </w:rPr>
            </w:pPr>
          </w:p>
        </w:tc>
      </w:tr>
      <w:tr w:rsidR="00311B8D" w:rsidRPr="00311B8D" w14:paraId="427EA4D1" w14:textId="77777777" w:rsidTr="00311B8D">
        <w:trPr>
          <w:cantSplit/>
          <w:trHeight w:val="875"/>
        </w:trPr>
        <w:tc>
          <w:tcPr>
            <w:tcW w:w="1418" w:type="dxa"/>
          </w:tcPr>
          <w:p w14:paraId="47F6410A" w14:textId="77777777" w:rsidR="00311B8D" w:rsidRPr="00311B8D" w:rsidRDefault="00311B8D" w:rsidP="00CB0FFB">
            <w:pPr>
              <w:rPr>
                <w:rFonts w:ascii="Arial" w:hAnsi="Arial" w:cs="Arial"/>
                <w:sz w:val="18"/>
                <w:szCs w:val="18"/>
              </w:rPr>
            </w:pPr>
            <w:r w:rsidRPr="00311B8D">
              <w:rPr>
                <w:rFonts w:ascii="Arial" w:hAnsi="Arial" w:cs="Arial"/>
                <w:sz w:val="18"/>
                <w:szCs w:val="18"/>
              </w:rPr>
              <w:t xml:space="preserve">3.  </w:t>
            </w:r>
          </w:p>
        </w:tc>
        <w:tc>
          <w:tcPr>
            <w:tcW w:w="426" w:type="dxa"/>
          </w:tcPr>
          <w:p w14:paraId="4D2A06C5" w14:textId="77777777" w:rsidR="00311B8D" w:rsidRPr="00311B8D" w:rsidRDefault="00311B8D" w:rsidP="00CB0FFB">
            <w:pPr>
              <w:rPr>
                <w:rFonts w:ascii="Arial" w:hAnsi="Arial" w:cs="Arial"/>
                <w:sz w:val="18"/>
                <w:szCs w:val="18"/>
              </w:rPr>
            </w:pPr>
            <w:r w:rsidRPr="00311B8D">
              <w:rPr>
                <w:rFonts w:ascii="Arial" w:hAnsi="Arial" w:cs="Arial"/>
                <w:sz w:val="18"/>
                <w:szCs w:val="18"/>
              </w:rPr>
              <w:t>4.</w:t>
            </w:r>
          </w:p>
        </w:tc>
        <w:tc>
          <w:tcPr>
            <w:tcW w:w="1842" w:type="dxa"/>
          </w:tcPr>
          <w:p w14:paraId="60528589" w14:textId="77777777" w:rsidR="00311B8D" w:rsidRPr="00311B8D" w:rsidRDefault="00311B8D" w:rsidP="00CB0FFB">
            <w:pPr>
              <w:rPr>
                <w:rFonts w:ascii="Arial" w:hAnsi="Arial" w:cs="Arial"/>
                <w:sz w:val="18"/>
                <w:szCs w:val="18"/>
              </w:rPr>
            </w:pPr>
            <w:r w:rsidRPr="00311B8D">
              <w:rPr>
                <w:rFonts w:ascii="Arial" w:hAnsi="Arial" w:cs="Arial"/>
                <w:sz w:val="18"/>
                <w:szCs w:val="18"/>
              </w:rPr>
              <w:t xml:space="preserve">Албан хаагчдын ажлын байрны хэвийн нөхцөлийг бүрдүүлсэн байдал </w:t>
            </w:r>
          </w:p>
        </w:tc>
        <w:tc>
          <w:tcPr>
            <w:tcW w:w="1843" w:type="dxa"/>
          </w:tcPr>
          <w:p w14:paraId="58D9CE08" w14:textId="77777777" w:rsidR="00311B8D" w:rsidRPr="00311B8D" w:rsidRDefault="00311B8D" w:rsidP="00CB0FFB">
            <w:pPr>
              <w:rPr>
                <w:rFonts w:ascii="Arial" w:hAnsi="Arial" w:cs="Arial"/>
                <w:sz w:val="18"/>
                <w:szCs w:val="18"/>
              </w:rPr>
            </w:pPr>
            <w:r w:rsidRPr="00311B8D">
              <w:rPr>
                <w:rFonts w:ascii="Arial" w:hAnsi="Arial" w:cs="Arial"/>
                <w:sz w:val="18"/>
                <w:szCs w:val="18"/>
              </w:rPr>
              <w:t>Ажлын байрны таатай орчны сэтгэл ханамжийн санал асуулга</w:t>
            </w:r>
          </w:p>
        </w:tc>
        <w:tc>
          <w:tcPr>
            <w:tcW w:w="1134" w:type="dxa"/>
          </w:tcPr>
          <w:p w14:paraId="36C1ED03" w14:textId="77777777" w:rsidR="00311B8D" w:rsidRPr="00311B8D" w:rsidRDefault="00311B8D" w:rsidP="00CB0FFB">
            <w:pPr>
              <w:rPr>
                <w:rFonts w:ascii="Arial" w:hAnsi="Arial" w:cs="Arial"/>
                <w:sz w:val="18"/>
                <w:szCs w:val="18"/>
              </w:rPr>
            </w:pPr>
            <w:r w:rsidRPr="00311B8D">
              <w:rPr>
                <w:rFonts w:ascii="Arial" w:hAnsi="Arial" w:cs="Arial"/>
                <w:sz w:val="18"/>
                <w:szCs w:val="18"/>
              </w:rPr>
              <w:t>Сэтгэл ханамж 80 хувиас дээш</w:t>
            </w:r>
          </w:p>
        </w:tc>
        <w:tc>
          <w:tcPr>
            <w:tcW w:w="6095" w:type="dxa"/>
          </w:tcPr>
          <w:p w14:paraId="77DBF924" w14:textId="302E707B" w:rsidR="00311B8D" w:rsidRPr="00311B8D" w:rsidRDefault="00311B8D" w:rsidP="00311B8D">
            <w:pPr>
              <w:jc w:val="both"/>
              <w:rPr>
                <w:rFonts w:ascii="Arial" w:hAnsi="Arial" w:cs="Arial"/>
                <w:sz w:val="18"/>
                <w:szCs w:val="18"/>
              </w:rPr>
            </w:pPr>
            <w:r w:rsidRPr="00311B8D">
              <w:rPr>
                <w:rFonts w:ascii="Arial" w:hAnsi="Arial" w:cs="Arial"/>
                <w:sz w:val="18"/>
                <w:szCs w:val="18"/>
              </w:rPr>
              <w:t>Ажлын байрны орчин нөхцлийг сайжруулах чиглэлээр албан хаагчдын өрөө тасалгааны өнгө үзэмжийг сайжруулан урсгал засвар хийж, хүйтэн сэрүүний нөхцөлд цонх хаалганы дулаан алдалтаас сэргийлэн засвар үйлчилгээг хийж ажилласан. Ажилтан, албан хаагчдыг эрүүл аюулгүй, цэвэр орчин нөхцөлд албан үүргийг гүйцэтгүүлэх зорилт тавьж өрөө тасалгааг цэцэгжүүлэн, чийгтэй цэвэрлэгээг өдөр бүр тогтмол хийлгэж байна. Мөн хүйтэн сэрүүн улиралд ханиад томуу туссан албан хаагчдад чөлөө олгон тархалт, дэгдэлтээс урьдчилан сэргийлэн ажилласан. Соёлын хэлтсийн ажилчдын албан тасалгааны ширээг сольж сайржруулсан. Тус газар болон харьяа соёлын 11 байгууллагуудын 180 албан хаагчдаас 2018 оны 09 дүгээр сарын 12-ны өдөр байгууллагын сэтгэл ханамжийн судалгааг – Ажлын байрны нөхцөл, Сургалт, Нийгмийн баталгаа, Хамт олон, Хувь хүний зан чанар гэсэн 5 чиглэлээр судалгааг авч нэгтгэж дууссан. , эрүүл ажлын байрыг нийтэд сурталчлах удирдамжийн зорилтын хүрээнд 2018 оны 01 дүгээр сарын 26-ны өдөр 13 чиглэл бүхий төлөвлөгөө батлуулан ажилласан. Нийслэлийн Соёл, урлагийн газрын харьяа байгууллагын удирдах ажилтны шуурхай зөвлөгөөн 2018 оны 04 дүгээр сарын 09-ний өдөр 9 дүүргүүдийн соёлын асуудал хариуцсан мэргэжилтэн, харьяа 11 байгууллагын удирдлагууд, газрын нийт албан хаагчид оролцсон хурал болж газрын дарга тус удирдамжийн дагуу мэдээлэл хүргэж ажилласан.</w:t>
            </w:r>
          </w:p>
        </w:tc>
        <w:tc>
          <w:tcPr>
            <w:tcW w:w="1701" w:type="dxa"/>
            <w:vAlign w:val="center"/>
          </w:tcPr>
          <w:p w14:paraId="3C1B05E1" w14:textId="4819F5C7" w:rsidR="00311B8D" w:rsidRPr="00311B8D" w:rsidRDefault="00311B8D" w:rsidP="00311B8D">
            <w:pPr>
              <w:jc w:val="center"/>
              <w:rPr>
                <w:rFonts w:ascii="Arial" w:hAnsi="Arial" w:cs="Arial"/>
                <w:sz w:val="18"/>
                <w:szCs w:val="18"/>
              </w:rPr>
            </w:pPr>
            <w:r w:rsidRPr="00311B8D">
              <w:rPr>
                <w:rFonts w:ascii="Arial" w:hAnsi="Arial" w:cs="Arial"/>
                <w:sz w:val="18"/>
                <w:szCs w:val="18"/>
              </w:rPr>
              <w:t>-</w:t>
            </w:r>
          </w:p>
        </w:tc>
        <w:tc>
          <w:tcPr>
            <w:tcW w:w="567" w:type="dxa"/>
          </w:tcPr>
          <w:p w14:paraId="73BD5BFB" w14:textId="77777777" w:rsidR="00311B8D" w:rsidRPr="00311B8D" w:rsidRDefault="00311B8D" w:rsidP="00CB0FFB">
            <w:pPr>
              <w:rPr>
                <w:rFonts w:ascii="Arial" w:hAnsi="Arial" w:cs="Arial"/>
                <w:sz w:val="18"/>
                <w:szCs w:val="18"/>
              </w:rPr>
            </w:pPr>
          </w:p>
        </w:tc>
      </w:tr>
      <w:tr w:rsidR="00311B8D" w:rsidRPr="00311B8D" w14:paraId="7F411E5F" w14:textId="77777777" w:rsidTr="00311B8D">
        <w:trPr>
          <w:cantSplit/>
          <w:trHeight w:val="1837"/>
        </w:trPr>
        <w:tc>
          <w:tcPr>
            <w:tcW w:w="1418" w:type="dxa"/>
          </w:tcPr>
          <w:p w14:paraId="0F85D0DA" w14:textId="77777777" w:rsidR="00311B8D" w:rsidRPr="00311B8D" w:rsidRDefault="00311B8D" w:rsidP="00CB0FFB">
            <w:pPr>
              <w:rPr>
                <w:rFonts w:ascii="Arial" w:hAnsi="Arial" w:cs="Arial"/>
                <w:sz w:val="18"/>
                <w:szCs w:val="18"/>
              </w:rPr>
            </w:pPr>
            <w:r w:rsidRPr="00311B8D">
              <w:rPr>
                <w:rFonts w:ascii="Arial" w:hAnsi="Arial" w:cs="Arial"/>
                <w:sz w:val="18"/>
                <w:szCs w:val="18"/>
              </w:rPr>
              <w:lastRenderedPageBreak/>
              <w:t>4.</w:t>
            </w:r>
          </w:p>
          <w:p w14:paraId="1BA9F664" w14:textId="77777777" w:rsidR="00311B8D" w:rsidRPr="00311B8D" w:rsidRDefault="00311B8D" w:rsidP="00CB0FFB">
            <w:pPr>
              <w:rPr>
                <w:rFonts w:ascii="Arial" w:hAnsi="Arial" w:cs="Arial"/>
                <w:sz w:val="18"/>
                <w:szCs w:val="18"/>
              </w:rPr>
            </w:pPr>
          </w:p>
          <w:p w14:paraId="625E20D5" w14:textId="77777777" w:rsidR="00311B8D" w:rsidRPr="00311B8D" w:rsidRDefault="00311B8D" w:rsidP="00CB0FFB">
            <w:pPr>
              <w:rPr>
                <w:rFonts w:ascii="Arial" w:hAnsi="Arial" w:cs="Arial"/>
                <w:sz w:val="18"/>
                <w:szCs w:val="18"/>
              </w:rPr>
            </w:pPr>
          </w:p>
          <w:p w14:paraId="501E88A9" w14:textId="77777777" w:rsidR="00311B8D" w:rsidRPr="00311B8D" w:rsidRDefault="00311B8D" w:rsidP="00CB0FFB">
            <w:pPr>
              <w:rPr>
                <w:rFonts w:ascii="Arial" w:hAnsi="Arial" w:cs="Arial"/>
                <w:sz w:val="18"/>
                <w:szCs w:val="18"/>
              </w:rPr>
            </w:pPr>
          </w:p>
          <w:p w14:paraId="3E6D89D8" w14:textId="77777777" w:rsidR="00311B8D" w:rsidRPr="00311B8D" w:rsidRDefault="00311B8D" w:rsidP="00CB0FFB">
            <w:pPr>
              <w:rPr>
                <w:rFonts w:ascii="Arial" w:hAnsi="Arial" w:cs="Arial"/>
                <w:sz w:val="18"/>
                <w:szCs w:val="18"/>
              </w:rPr>
            </w:pPr>
          </w:p>
          <w:p w14:paraId="0B4E0421" w14:textId="77777777" w:rsidR="00311B8D" w:rsidRPr="00311B8D" w:rsidRDefault="00311B8D" w:rsidP="00CB0FFB">
            <w:pPr>
              <w:rPr>
                <w:rFonts w:ascii="Arial" w:hAnsi="Arial" w:cs="Arial"/>
                <w:sz w:val="18"/>
                <w:szCs w:val="18"/>
              </w:rPr>
            </w:pPr>
          </w:p>
          <w:p w14:paraId="4B01259A" w14:textId="77777777" w:rsidR="00311B8D" w:rsidRPr="00311B8D" w:rsidRDefault="00311B8D" w:rsidP="00CB0FFB">
            <w:pPr>
              <w:rPr>
                <w:rFonts w:ascii="Arial" w:hAnsi="Arial" w:cs="Arial"/>
                <w:sz w:val="18"/>
                <w:szCs w:val="18"/>
              </w:rPr>
            </w:pPr>
          </w:p>
          <w:p w14:paraId="060C66F5" w14:textId="77777777" w:rsidR="00311B8D" w:rsidRPr="00311B8D" w:rsidRDefault="00311B8D" w:rsidP="00CB0FFB">
            <w:pPr>
              <w:rPr>
                <w:rFonts w:ascii="Arial" w:hAnsi="Arial" w:cs="Arial"/>
                <w:sz w:val="18"/>
                <w:szCs w:val="18"/>
              </w:rPr>
            </w:pPr>
            <w:r w:rsidRPr="00311B8D">
              <w:rPr>
                <w:rFonts w:ascii="Arial" w:hAnsi="Arial" w:cs="Arial"/>
                <w:sz w:val="18"/>
                <w:szCs w:val="18"/>
              </w:rPr>
              <w:t>5.</w:t>
            </w:r>
          </w:p>
        </w:tc>
        <w:tc>
          <w:tcPr>
            <w:tcW w:w="426" w:type="dxa"/>
          </w:tcPr>
          <w:p w14:paraId="24D66899" w14:textId="77777777" w:rsidR="00311B8D" w:rsidRPr="00311B8D" w:rsidRDefault="00311B8D" w:rsidP="00CB0FFB">
            <w:pPr>
              <w:rPr>
                <w:rFonts w:ascii="Arial" w:hAnsi="Arial" w:cs="Arial"/>
                <w:sz w:val="18"/>
                <w:szCs w:val="18"/>
              </w:rPr>
            </w:pPr>
            <w:r w:rsidRPr="00311B8D">
              <w:rPr>
                <w:rFonts w:ascii="Arial" w:hAnsi="Arial" w:cs="Arial"/>
                <w:sz w:val="18"/>
                <w:szCs w:val="18"/>
              </w:rPr>
              <w:t>5.</w:t>
            </w:r>
          </w:p>
          <w:p w14:paraId="507773C6" w14:textId="77777777" w:rsidR="00311B8D" w:rsidRPr="00311B8D" w:rsidRDefault="00311B8D" w:rsidP="00CB0FFB">
            <w:pPr>
              <w:rPr>
                <w:rFonts w:ascii="Arial" w:hAnsi="Arial" w:cs="Arial"/>
                <w:sz w:val="18"/>
                <w:szCs w:val="18"/>
              </w:rPr>
            </w:pPr>
          </w:p>
          <w:p w14:paraId="11A143A1" w14:textId="77777777" w:rsidR="00311B8D" w:rsidRPr="00311B8D" w:rsidRDefault="00311B8D" w:rsidP="00CB0FFB">
            <w:pPr>
              <w:rPr>
                <w:rFonts w:ascii="Arial" w:hAnsi="Arial" w:cs="Arial"/>
                <w:sz w:val="18"/>
                <w:szCs w:val="18"/>
              </w:rPr>
            </w:pPr>
          </w:p>
          <w:p w14:paraId="72AC4303" w14:textId="77777777" w:rsidR="00311B8D" w:rsidRPr="00311B8D" w:rsidRDefault="00311B8D" w:rsidP="00CB0FFB">
            <w:pPr>
              <w:rPr>
                <w:rFonts w:ascii="Arial" w:hAnsi="Arial" w:cs="Arial"/>
                <w:sz w:val="18"/>
                <w:szCs w:val="18"/>
              </w:rPr>
            </w:pPr>
          </w:p>
          <w:p w14:paraId="5593CDE3" w14:textId="77777777" w:rsidR="00311B8D" w:rsidRPr="00311B8D" w:rsidRDefault="00311B8D" w:rsidP="00CB0FFB">
            <w:pPr>
              <w:rPr>
                <w:rFonts w:ascii="Arial" w:hAnsi="Arial" w:cs="Arial"/>
                <w:sz w:val="18"/>
                <w:szCs w:val="18"/>
              </w:rPr>
            </w:pPr>
          </w:p>
          <w:p w14:paraId="224E6ACA" w14:textId="77777777" w:rsidR="00311B8D" w:rsidRPr="00311B8D" w:rsidRDefault="00311B8D" w:rsidP="00CB0FFB">
            <w:pPr>
              <w:rPr>
                <w:rFonts w:ascii="Arial" w:hAnsi="Arial" w:cs="Arial"/>
                <w:sz w:val="18"/>
                <w:szCs w:val="18"/>
              </w:rPr>
            </w:pPr>
          </w:p>
          <w:p w14:paraId="35637B62" w14:textId="77777777" w:rsidR="00311B8D" w:rsidRPr="00311B8D" w:rsidRDefault="00311B8D" w:rsidP="00CB0FFB">
            <w:pPr>
              <w:rPr>
                <w:rFonts w:ascii="Arial" w:hAnsi="Arial" w:cs="Arial"/>
                <w:sz w:val="18"/>
                <w:szCs w:val="18"/>
              </w:rPr>
            </w:pPr>
          </w:p>
          <w:p w14:paraId="44813AB0" w14:textId="77777777" w:rsidR="00311B8D" w:rsidRPr="00311B8D" w:rsidRDefault="00311B8D" w:rsidP="00CB0FFB">
            <w:pPr>
              <w:rPr>
                <w:rFonts w:ascii="Arial" w:hAnsi="Arial" w:cs="Arial"/>
                <w:sz w:val="18"/>
                <w:szCs w:val="18"/>
              </w:rPr>
            </w:pPr>
            <w:r w:rsidRPr="00311B8D">
              <w:rPr>
                <w:rFonts w:ascii="Arial" w:hAnsi="Arial" w:cs="Arial"/>
                <w:sz w:val="18"/>
                <w:szCs w:val="18"/>
              </w:rPr>
              <w:t>6.</w:t>
            </w:r>
          </w:p>
        </w:tc>
        <w:tc>
          <w:tcPr>
            <w:tcW w:w="1842" w:type="dxa"/>
          </w:tcPr>
          <w:p w14:paraId="2CB554D8" w14:textId="77777777" w:rsidR="00311B8D" w:rsidRPr="00311B8D" w:rsidRDefault="00311B8D" w:rsidP="00CB0FFB">
            <w:pPr>
              <w:rPr>
                <w:rFonts w:ascii="Arial" w:hAnsi="Arial" w:cs="Arial"/>
                <w:sz w:val="18"/>
                <w:szCs w:val="18"/>
              </w:rPr>
            </w:pPr>
          </w:p>
          <w:p w14:paraId="4384B351" w14:textId="77777777" w:rsidR="00311B8D" w:rsidRPr="00311B8D" w:rsidRDefault="00311B8D" w:rsidP="00CB0FFB">
            <w:pPr>
              <w:rPr>
                <w:rFonts w:ascii="Arial" w:hAnsi="Arial" w:cs="Arial"/>
                <w:sz w:val="18"/>
                <w:szCs w:val="18"/>
              </w:rPr>
            </w:pPr>
          </w:p>
          <w:p w14:paraId="54E003E4" w14:textId="77777777" w:rsidR="00311B8D" w:rsidRPr="00311B8D" w:rsidRDefault="00311B8D" w:rsidP="00CB0FFB">
            <w:pPr>
              <w:rPr>
                <w:rFonts w:ascii="Arial" w:hAnsi="Arial" w:cs="Arial"/>
                <w:sz w:val="18"/>
                <w:szCs w:val="18"/>
              </w:rPr>
            </w:pPr>
          </w:p>
          <w:p w14:paraId="31021706" w14:textId="77777777" w:rsidR="00311B8D" w:rsidRPr="00311B8D" w:rsidRDefault="00311B8D" w:rsidP="00CB0FFB">
            <w:pPr>
              <w:rPr>
                <w:rFonts w:ascii="Arial" w:hAnsi="Arial" w:cs="Arial"/>
                <w:sz w:val="18"/>
                <w:szCs w:val="18"/>
              </w:rPr>
            </w:pPr>
          </w:p>
          <w:p w14:paraId="383A08D0" w14:textId="77777777" w:rsidR="00311B8D" w:rsidRPr="00311B8D" w:rsidRDefault="00311B8D" w:rsidP="00CB0FFB">
            <w:pPr>
              <w:rPr>
                <w:rFonts w:ascii="Arial" w:hAnsi="Arial" w:cs="Arial"/>
                <w:sz w:val="18"/>
                <w:szCs w:val="18"/>
              </w:rPr>
            </w:pPr>
          </w:p>
          <w:p w14:paraId="2570DFEB" w14:textId="77777777" w:rsidR="00311B8D" w:rsidRPr="00311B8D" w:rsidRDefault="00311B8D" w:rsidP="00CB0FFB">
            <w:pPr>
              <w:rPr>
                <w:rFonts w:ascii="Arial" w:hAnsi="Arial" w:cs="Arial"/>
                <w:sz w:val="18"/>
                <w:szCs w:val="18"/>
              </w:rPr>
            </w:pPr>
          </w:p>
          <w:p w14:paraId="764AF15E" w14:textId="77777777" w:rsidR="00311B8D" w:rsidRPr="00311B8D" w:rsidRDefault="00311B8D" w:rsidP="00CB0FFB">
            <w:pPr>
              <w:rPr>
                <w:rFonts w:ascii="Arial" w:hAnsi="Arial" w:cs="Arial"/>
                <w:sz w:val="18"/>
                <w:szCs w:val="18"/>
              </w:rPr>
            </w:pPr>
          </w:p>
          <w:p w14:paraId="341A896D" w14:textId="77777777" w:rsidR="00311B8D" w:rsidRPr="00311B8D" w:rsidRDefault="00311B8D" w:rsidP="00CB0FFB">
            <w:pPr>
              <w:rPr>
                <w:rFonts w:ascii="Arial" w:hAnsi="Arial" w:cs="Arial"/>
                <w:sz w:val="18"/>
                <w:szCs w:val="18"/>
              </w:rPr>
            </w:pPr>
            <w:r w:rsidRPr="00311B8D">
              <w:rPr>
                <w:rFonts w:ascii="Arial" w:hAnsi="Arial" w:cs="Arial"/>
                <w:sz w:val="18"/>
                <w:szCs w:val="18"/>
              </w:rPr>
              <w:t>Албан хаагчдын эрүүл мэндийг хамгаалах, урьдчилан сэргийлэх</w:t>
            </w:r>
          </w:p>
        </w:tc>
        <w:tc>
          <w:tcPr>
            <w:tcW w:w="1843" w:type="dxa"/>
          </w:tcPr>
          <w:p w14:paraId="7916F230" w14:textId="77777777" w:rsidR="00311B8D" w:rsidRPr="00311B8D" w:rsidRDefault="00311B8D" w:rsidP="00CB0FFB">
            <w:pPr>
              <w:rPr>
                <w:rFonts w:ascii="Arial" w:hAnsi="Arial" w:cs="Arial"/>
                <w:sz w:val="18"/>
                <w:szCs w:val="18"/>
              </w:rPr>
            </w:pPr>
            <w:r w:rsidRPr="00311B8D">
              <w:rPr>
                <w:rFonts w:ascii="Arial" w:hAnsi="Arial" w:cs="Arial"/>
                <w:sz w:val="18"/>
                <w:szCs w:val="18"/>
              </w:rPr>
              <w:t>Албан хаагчдад сар бүр олгох хоол, унааны зардлыг нэмэгдүүлэх</w:t>
            </w:r>
          </w:p>
          <w:p w14:paraId="0056023E" w14:textId="77777777" w:rsidR="00311B8D" w:rsidRPr="00311B8D" w:rsidRDefault="00311B8D" w:rsidP="00CB0FFB">
            <w:pPr>
              <w:rPr>
                <w:rFonts w:ascii="Arial" w:hAnsi="Arial" w:cs="Arial"/>
                <w:sz w:val="18"/>
                <w:szCs w:val="18"/>
              </w:rPr>
            </w:pPr>
          </w:p>
          <w:p w14:paraId="47933B82" w14:textId="77777777" w:rsidR="00311B8D" w:rsidRDefault="00311B8D" w:rsidP="00CB0FFB">
            <w:pPr>
              <w:rPr>
                <w:rFonts w:ascii="Arial" w:hAnsi="Arial" w:cs="Arial"/>
                <w:sz w:val="18"/>
                <w:szCs w:val="18"/>
              </w:rPr>
            </w:pPr>
          </w:p>
          <w:p w14:paraId="7EA0C017" w14:textId="009DFA2D" w:rsidR="00311B8D" w:rsidRPr="00311B8D" w:rsidRDefault="00311B8D" w:rsidP="00CB0FFB">
            <w:pPr>
              <w:rPr>
                <w:rFonts w:ascii="Arial" w:hAnsi="Arial" w:cs="Arial"/>
                <w:sz w:val="18"/>
                <w:szCs w:val="18"/>
              </w:rPr>
            </w:pPr>
            <w:r w:rsidRPr="00311B8D">
              <w:rPr>
                <w:rFonts w:ascii="Arial" w:hAnsi="Arial" w:cs="Arial"/>
                <w:sz w:val="18"/>
                <w:szCs w:val="18"/>
              </w:rPr>
              <w:t>Эрүүл мэндийн урьдчилан сэргийлэх үзлэг</w:t>
            </w:r>
          </w:p>
          <w:p w14:paraId="77F61BB4" w14:textId="77777777" w:rsidR="00311B8D" w:rsidRPr="00311B8D" w:rsidRDefault="00311B8D" w:rsidP="00CB0FFB">
            <w:pPr>
              <w:rPr>
                <w:rFonts w:ascii="Arial" w:hAnsi="Arial" w:cs="Arial"/>
                <w:sz w:val="18"/>
                <w:szCs w:val="18"/>
              </w:rPr>
            </w:pPr>
          </w:p>
          <w:p w14:paraId="3791BF74" w14:textId="77777777" w:rsidR="00311B8D" w:rsidRPr="00311B8D" w:rsidRDefault="00311B8D" w:rsidP="00CB0FFB">
            <w:pPr>
              <w:rPr>
                <w:rFonts w:ascii="Arial" w:hAnsi="Arial" w:cs="Arial"/>
                <w:sz w:val="18"/>
                <w:szCs w:val="18"/>
              </w:rPr>
            </w:pPr>
          </w:p>
          <w:p w14:paraId="6D6A90BE" w14:textId="77777777" w:rsidR="00311B8D" w:rsidRPr="00311B8D" w:rsidRDefault="00311B8D" w:rsidP="00CB0FFB">
            <w:pPr>
              <w:rPr>
                <w:rFonts w:ascii="Arial" w:hAnsi="Arial" w:cs="Arial"/>
                <w:sz w:val="18"/>
                <w:szCs w:val="18"/>
              </w:rPr>
            </w:pPr>
          </w:p>
          <w:p w14:paraId="2C3FAD6E" w14:textId="77777777" w:rsidR="00311B8D" w:rsidRPr="00311B8D" w:rsidRDefault="00311B8D" w:rsidP="00CB0FFB">
            <w:pPr>
              <w:rPr>
                <w:rFonts w:ascii="Arial" w:hAnsi="Arial" w:cs="Arial"/>
                <w:sz w:val="18"/>
                <w:szCs w:val="18"/>
              </w:rPr>
            </w:pPr>
          </w:p>
          <w:p w14:paraId="21ED17B9" w14:textId="77777777" w:rsidR="00311B8D" w:rsidRPr="00311B8D" w:rsidRDefault="00311B8D" w:rsidP="00CB0FFB">
            <w:pPr>
              <w:rPr>
                <w:rFonts w:ascii="Arial" w:hAnsi="Arial" w:cs="Arial"/>
                <w:sz w:val="18"/>
                <w:szCs w:val="18"/>
              </w:rPr>
            </w:pPr>
          </w:p>
        </w:tc>
        <w:tc>
          <w:tcPr>
            <w:tcW w:w="1134" w:type="dxa"/>
          </w:tcPr>
          <w:p w14:paraId="1FB3E7FB" w14:textId="77777777" w:rsidR="00311B8D" w:rsidRPr="00311B8D" w:rsidRDefault="00311B8D" w:rsidP="00311B8D">
            <w:pPr>
              <w:jc w:val="center"/>
              <w:rPr>
                <w:rFonts w:ascii="Arial" w:hAnsi="Arial" w:cs="Arial"/>
                <w:sz w:val="18"/>
                <w:szCs w:val="18"/>
              </w:rPr>
            </w:pPr>
            <w:r w:rsidRPr="00311B8D">
              <w:rPr>
                <w:rFonts w:ascii="Arial" w:hAnsi="Arial" w:cs="Arial"/>
                <w:sz w:val="18"/>
                <w:szCs w:val="18"/>
              </w:rPr>
              <w:t xml:space="preserve">                                                                                                                          Гүйцэтгэлээр</w:t>
            </w:r>
          </w:p>
        </w:tc>
        <w:tc>
          <w:tcPr>
            <w:tcW w:w="6095" w:type="dxa"/>
          </w:tcPr>
          <w:p w14:paraId="53D73E81" w14:textId="77777777" w:rsidR="00311B8D" w:rsidRPr="00311B8D" w:rsidRDefault="00311B8D" w:rsidP="00CB0FFB">
            <w:pPr>
              <w:jc w:val="both"/>
              <w:rPr>
                <w:rFonts w:ascii="Arial" w:hAnsi="Arial" w:cs="Arial"/>
                <w:sz w:val="18"/>
                <w:szCs w:val="18"/>
              </w:rPr>
            </w:pPr>
            <w:r w:rsidRPr="00311B8D">
              <w:rPr>
                <w:rFonts w:ascii="Arial" w:hAnsi="Arial" w:cs="Arial"/>
                <w:sz w:val="18"/>
                <w:szCs w:val="18"/>
              </w:rPr>
              <w:t>2018 онд төсөв хэмнэхтэй холбоотой албан хаагчдад сар бүр олгох хоол, унааны зардлыг нэмэгдүүлж чадаагүй болно.</w:t>
            </w:r>
          </w:p>
          <w:p w14:paraId="0385CF28" w14:textId="77777777" w:rsidR="00311B8D" w:rsidRPr="00311B8D" w:rsidRDefault="00311B8D" w:rsidP="00CB0FFB">
            <w:pPr>
              <w:jc w:val="both"/>
              <w:rPr>
                <w:rFonts w:ascii="Arial" w:hAnsi="Arial" w:cs="Arial"/>
                <w:sz w:val="18"/>
                <w:szCs w:val="18"/>
              </w:rPr>
            </w:pPr>
          </w:p>
          <w:p w14:paraId="3F68E169" w14:textId="77777777" w:rsidR="00311B8D" w:rsidRPr="00311B8D" w:rsidRDefault="00311B8D" w:rsidP="00CB0FFB">
            <w:pPr>
              <w:jc w:val="both"/>
              <w:rPr>
                <w:rFonts w:ascii="Arial" w:hAnsi="Arial" w:cs="Arial"/>
                <w:sz w:val="18"/>
                <w:szCs w:val="18"/>
              </w:rPr>
            </w:pPr>
          </w:p>
          <w:p w14:paraId="2A6CB625" w14:textId="77777777" w:rsidR="00311B8D" w:rsidRDefault="00311B8D" w:rsidP="00CB0FFB">
            <w:pPr>
              <w:jc w:val="both"/>
              <w:rPr>
                <w:rFonts w:ascii="Arial" w:hAnsi="Arial" w:cs="Arial"/>
                <w:sz w:val="18"/>
                <w:szCs w:val="18"/>
              </w:rPr>
            </w:pPr>
          </w:p>
          <w:p w14:paraId="04135A26" w14:textId="77777777" w:rsidR="00311B8D" w:rsidRDefault="00311B8D" w:rsidP="00CB0FFB">
            <w:pPr>
              <w:jc w:val="both"/>
              <w:rPr>
                <w:rFonts w:ascii="Arial" w:hAnsi="Arial" w:cs="Arial"/>
                <w:sz w:val="18"/>
                <w:szCs w:val="18"/>
              </w:rPr>
            </w:pPr>
          </w:p>
          <w:p w14:paraId="4C5CCE5D" w14:textId="77777777" w:rsidR="00311B8D" w:rsidRDefault="00311B8D" w:rsidP="00CB0FFB">
            <w:pPr>
              <w:jc w:val="both"/>
              <w:rPr>
                <w:rFonts w:ascii="Arial" w:hAnsi="Arial" w:cs="Arial"/>
                <w:sz w:val="18"/>
                <w:szCs w:val="18"/>
              </w:rPr>
            </w:pPr>
          </w:p>
          <w:p w14:paraId="0BD84E4D" w14:textId="0E7DE642" w:rsidR="00311B8D" w:rsidRPr="00311B8D" w:rsidRDefault="00311B8D" w:rsidP="00311B8D">
            <w:pPr>
              <w:jc w:val="both"/>
              <w:rPr>
                <w:rFonts w:ascii="Arial" w:hAnsi="Arial" w:cs="Arial"/>
                <w:sz w:val="18"/>
                <w:szCs w:val="18"/>
              </w:rPr>
            </w:pPr>
            <w:r w:rsidRPr="00311B8D">
              <w:rPr>
                <w:rFonts w:ascii="Arial" w:hAnsi="Arial" w:cs="Arial"/>
                <w:sz w:val="18"/>
                <w:szCs w:val="18"/>
              </w:rPr>
              <w:t xml:space="preserve">Тус газар нь ажилчин, албан хаагчдын эрүүл мэнд, чөлөөт цаг, ажил амралтыг үр ашигтай зарцуулах, хамт олны уур амьсгалыг зөв бүрдүүлэх зорилготой соёл, урлагийн харьяа байгууллагуудын дунд спорт өдөрлөгийг жил бүр уламжлал болгон зохион байгуулдаг. НСУГ-ын харьяа байгууллагуудын дунд “Спорт өдөрлөг”-ийг 2018 оны 04 дүгээр сарын 07-ны өдөр Хандгайт дахь “Олимп” цогцолборт зохион байгуулсан. Спорт өдөрлөгт 8 баг оролцож гар бөмбөг, алсын зайн шидэлт, буухиа тэмцээн гэсэн 3 төрлөөр өрсөлдсөн. Багахангай дүүрэг багийн дүнгээр тэргүүн байр эзэлж шилжин явах цомыг авч дараа жилийн спорт өдөрлөгийг зохион байгуулахаар болсон. Мөн </w:t>
            </w:r>
            <w:r w:rsidRPr="00311B8D">
              <w:rPr>
                <w:rFonts w:ascii="Arial" w:eastAsia="Times New Roman" w:hAnsi="Arial" w:cs="Arial"/>
                <w:color w:val="000000"/>
                <w:sz w:val="18"/>
                <w:szCs w:val="18"/>
                <w:lang w:eastAsia="ja-JP" w:bidi="mn-Mong-CN"/>
              </w:rPr>
              <w:t xml:space="preserve">Монгол Улсын Ерөнхийлөгчийн 2010 оны 53 дугаар зарлигийн хүрээнд зохион байгуулсан "Хүн амын бие бялдрын хөгжил, чийрэгжилтийн түвшин тогтоох сорил"-ын аяны хүрээнд тус газрын нийт ажилтан, албан хаагчдаас зааврын дагуу сорилыг авсан. Соёл, урлагийн ажилтны баярыг тохиолдуулан 2018 оны 09 дүгээр сарын 18-ны өдөр “Практикал даатгал” ХХК-тай хамтран тус газар болон  харьяа байгууллагуудаас 35 албан хаагчдыг  “Эрүүл ирээдүй” гэнэтийн ослын даатгалд хамруулсан. Нэг албан хаагчийн хамгаалалтын даатгал 5 000 000 төгрөг бөгөөд 175 000 000 төгрөг бүхий даатгалд хамруулсан. </w:t>
            </w:r>
            <w:r w:rsidRPr="00311B8D">
              <w:rPr>
                <w:rFonts w:ascii="Arial" w:hAnsi="Arial" w:cs="Arial"/>
                <w:sz w:val="18"/>
                <w:szCs w:val="18"/>
              </w:rPr>
              <w:t>Байгууллагын төсөвт эрүүл мэндийн хамгаалах, урьдчилан сэргийлэх чиглэлийн төсөв байхгүй улмаас  албан хаагчдыг хамруулах боломжгүй байсан. Тус газар болон “Sеоul songdo” эмнэлэгтэй 2018 оны 11 дүгээр сарын 01-ний өдөр хамтран ажиллах гэрээ байгуулан нийт 14 ажилтан, албан хаагчдыг 1650 000 төгрөгийн багцын шинжилгээнд хамруулсан.</w:t>
            </w:r>
          </w:p>
        </w:tc>
        <w:tc>
          <w:tcPr>
            <w:tcW w:w="1701" w:type="dxa"/>
          </w:tcPr>
          <w:p w14:paraId="04409148" w14:textId="77777777" w:rsidR="00311B8D" w:rsidRPr="00311B8D" w:rsidRDefault="00311B8D" w:rsidP="00CB0FFB">
            <w:pPr>
              <w:rPr>
                <w:rFonts w:ascii="Arial" w:hAnsi="Arial" w:cs="Arial"/>
                <w:sz w:val="18"/>
                <w:szCs w:val="18"/>
              </w:rPr>
            </w:pPr>
            <w:r w:rsidRPr="00311B8D">
              <w:rPr>
                <w:rFonts w:ascii="Arial" w:hAnsi="Arial" w:cs="Arial"/>
                <w:sz w:val="18"/>
                <w:szCs w:val="18"/>
              </w:rPr>
              <w:t xml:space="preserve">    </w:t>
            </w:r>
          </w:p>
          <w:p w14:paraId="3C121833" w14:textId="75969895" w:rsidR="00311B8D" w:rsidRPr="00311B8D" w:rsidRDefault="00311B8D" w:rsidP="00311B8D">
            <w:pPr>
              <w:jc w:val="center"/>
              <w:rPr>
                <w:rFonts w:ascii="Arial" w:hAnsi="Arial" w:cs="Arial"/>
                <w:sz w:val="18"/>
                <w:szCs w:val="18"/>
              </w:rPr>
            </w:pPr>
            <w:r w:rsidRPr="00311B8D">
              <w:rPr>
                <w:rFonts w:ascii="Arial" w:hAnsi="Arial" w:cs="Arial"/>
                <w:sz w:val="18"/>
                <w:szCs w:val="18"/>
              </w:rPr>
              <w:t>-</w:t>
            </w:r>
          </w:p>
          <w:p w14:paraId="1D373A57" w14:textId="77777777" w:rsidR="00311B8D" w:rsidRPr="00311B8D" w:rsidRDefault="00311B8D" w:rsidP="00CB0FFB">
            <w:pPr>
              <w:rPr>
                <w:rFonts w:ascii="Arial" w:hAnsi="Arial" w:cs="Arial"/>
                <w:sz w:val="18"/>
                <w:szCs w:val="18"/>
              </w:rPr>
            </w:pPr>
          </w:p>
          <w:p w14:paraId="6AC5DEF7" w14:textId="77777777" w:rsidR="00311B8D" w:rsidRPr="00311B8D" w:rsidRDefault="00311B8D" w:rsidP="00CB0FFB">
            <w:pPr>
              <w:rPr>
                <w:rFonts w:ascii="Arial" w:hAnsi="Arial" w:cs="Arial"/>
                <w:sz w:val="18"/>
                <w:szCs w:val="18"/>
              </w:rPr>
            </w:pPr>
          </w:p>
          <w:p w14:paraId="44078EE2" w14:textId="77777777" w:rsidR="00311B8D" w:rsidRPr="00311B8D" w:rsidRDefault="00311B8D" w:rsidP="00CB0FFB">
            <w:pPr>
              <w:rPr>
                <w:rFonts w:ascii="Arial" w:hAnsi="Arial" w:cs="Arial"/>
                <w:sz w:val="18"/>
                <w:szCs w:val="18"/>
              </w:rPr>
            </w:pPr>
          </w:p>
          <w:p w14:paraId="71015654" w14:textId="77777777" w:rsidR="00311B8D" w:rsidRPr="00311B8D" w:rsidRDefault="00311B8D" w:rsidP="00CB0FFB">
            <w:pPr>
              <w:rPr>
                <w:rFonts w:ascii="Arial" w:hAnsi="Arial" w:cs="Arial"/>
                <w:sz w:val="18"/>
                <w:szCs w:val="18"/>
              </w:rPr>
            </w:pPr>
          </w:p>
          <w:p w14:paraId="5B59D9BD" w14:textId="77777777" w:rsidR="00311B8D" w:rsidRPr="00311B8D" w:rsidRDefault="00311B8D" w:rsidP="00CB0FFB">
            <w:pPr>
              <w:rPr>
                <w:rFonts w:ascii="Arial" w:hAnsi="Arial" w:cs="Arial"/>
                <w:sz w:val="18"/>
                <w:szCs w:val="18"/>
              </w:rPr>
            </w:pPr>
          </w:p>
          <w:p w14:paraId="21030001" w14:textId="77777777" w:rsidR="00311B8D" w:rsidRPr="00311B8D" w:rsidRDefault="00311B8D" w:rsidP="00CB0FFB">
            <w:pPr>
              <w:rPr>
                <w:rFonts w:ascii="Arial" w:hAnsi="Arial" w:cs="Arial"/>
                <w:sz w:val="18"/>
                <w:szCs w:val="18"/>
              </w:rPr>
            </w:pPr>
          </w:p>
          <w:p w14:paraId="0B23DFC3" w14:textId="77777777" w:rsidR="00311B8D" w:rsidRPr="00311B8D" w:rsidRDefault="00311B8D" w:rsidP="00CB0FFB">
            <w:pPr>
              <w:rPr>
                <w:rFonts w:ascii="Arial" w:hAnsi="Arial" w:cs="Arial"/>
                <w:sz w:val="18"/>
                <w:szCs w:val="18"/>
              </w:rPr>
            </w:pPr>
          </w:p>
          <w:p w14:paraId="7A4BF48F" w14:textId="77777777" w:rsidR="00311B8D" w:rsidRPr="00311B8D" w:rsidRDefault="00311B8D" w:rsidP="00CB0FFB">
            <w:pPr>
              <w:rPr>
                <w:rFonts w:ascii="Arial" w:hAnsi="Arial" w:cs="Arial"/>
                <w:sz w:val="18"/>
                <w:szCs w:val="18"/>
              </w:rPr>
            </w:pPr>
          </w:p>
          <w:p w14:paraId="5FDB68D7" w14:textId="77777777" w:rsidR="00311B8D" w:rsidRDefault="00311B8D" w:rsidP="00CB0FFB">
            <w:pPr>
              <w:rPr>
                <w:rFonts w:ascii="Arial" w:hAnsi="Arial" w:cs="Arial"/>
                <w:sz w:val="18"/>
                <w:szCs w:val="18"/>
              </w:rPr>
            </w:pPr>
          </w:p>
          <w:p w14:paraId="06DD1425" w14:textId="77777777" w:rsidR="00311B8D" w:rsidRDefault="00311B8D" w:rsidP="00CB0FFB">
            <w:pPr>
              <w:rPr>
                <w:rFonts w:ascii="Arial" w:hAnsi="Arial" w:cs="Arial"/>
                <w:sz w:val="18"/>
                <w:szCs w:val="18"/>
              </w:rPr>
            </w:pPr>
          </w:p>
          <w:p w14:paraId="2C045290" w14:textId="77777777" w:rsidR="00311B8D" w:rsidRDefault="00311B8D" w:rsidP="00CB0FFB">
            <w:pPr>
              <w:rPr>
                <w:rFonts w:ascii="Arial" w:hAnsi="Arial" w:cs="Arial"/>
                <w:sz w:val="18"/>
                <w:szCs w:val="18"/>
              </w:rPr>
            </w:pPr>
          </w:p>
          <w:p w14:paraId="0024C9DD" w14:textId="77777777" w:rsidR="00311B8D" w:rsidRDefault="00311B8D" w:rsidP="00CB0FFB">
            <w:pPr>
              <w:rPr>
                <w:rFonts w:ascii="Arial" w:hAnsi="Arial" w:cs="Arial"/>
                <w:sz w:val="18"/>
                <w:szCs w:val="18"/>
              </w:rPr>
            </w:pPr>
          </w:p>
          <w:p w14:paraId="02165FCC" w14:textId="77777777" w:rsidR="00311B8D" w:rsidRDefault="00311B8D" w:rsidP="00CB0FFB">
            <w:pPr>
              <w:rPr>
                <w:rFonts w:ascii="Arial" w:hAnsi="Arial" w:cs="Arial"/>
                <w:sz w:val="18"/>
                <w:szCs w:val="18"/>
              </w:rPr>
            </w:pPr>
          </w:p>
          <w:p w14:paraId="6D124815" w14:textId="77777777" w:rsidR="00311B8D" w:rsidRDefault="00311B8D" w:rsidP="00CB0FFB">
            <w:pPr>
              <w:rPr>
                <w:rFonts w:ascii="Arial" w:hAnsi="Arial" w:cs="Arial"/>
                <w:sz w:val="18"/>
                <w:szCs w:val="18"/>
              </w:rPr>
            </w:pPr>
          </w:p>
          <w:p w14:paraId="2B0B8FC1" w14:textId="77777777" w:rsidR="00311B8D" w:rsidRDefault="00311B8D" w:rsidP="00CB0FFB">
            <w:pPr>
              <w:rPr>
                <w:rFonts w:ascii="Arial" w:hAnsi="Arial" w:cs="Arial"/>
                <w:sz w:val="18"/>
                <w:szCs w:val="18"/>
              </w:rPr>
            </w:pPr>
          </w:p>
          <w:p w14:paraId="4EF1FF0B" w14:textId="71642C7C" w:rsidR="00311B8D" w:rsidRPr="00311B8D" w:rsidRDefault="00311B8D" w:rsidP="00311B8D">
            <w:pPr>
              <w:jc w:val="center"/>
              <w:rPr>
                <w:rFonts w:ascii="Arial" w:hAnsi="Arial" w:cs="Arial"/>
                <w:sz w:val="18"/>
                <w:szCs w:val="18"/>
              </w:rPr>
            </w:pPr>
            <w:r w:rsidRPr="00311B8D">
              <w:rPr>
                <w:rFonts w:ascii="Arial" w:hAnsi="Arial" w:cs="Arial"/>
                <w:sz w:val="18"/>
                <w:szCs w:val="18"/>
              </w:rPr>
              <w:t>2 000 000</w:t>
            </w:r>
          </w:p>
        </w:tc>
        <w:tc>
          <w:tcPr>
            <w:tcW w:w="567" w:type="dxa"/>
          </w:tcPr>
          <w:p w14:paraId="34D234D2" w14:textId="77777777" w:rsidR="00311B8D" w:rsidRPr="00311B8D" w:rsidRDefault="00311B8D" w:rsidP="00CB0FFB">
            <w:pPr>
              <w:rPr>
                <w:rFonts w:ascii="Arial" w:hAnsi="Arial" w:cs="Arial"/>
                <w:sz w:val="18"/>
                <w:szCs w:val="18"/>
              </w:rPr>
            </w:pPr>
          </w:p>
        </w:tc>
      </w:tr>
      <w:tr w:rsidR="00311B8D" w:rsidRPr="00311B8D" w14:paraId="12B71654" w14:textId="77777777" w:rsidTr="00311B8D">
        <w:trPr>
          <w:cantSplit/>
          <w:trHeight w:val="321"/>
        </w:trPr>
        <w:tc>
          <w:tcPr>
            <w:tcW w:w="1418" w:type="dxa"/>
          </w:tcPr>
          <w:p w14:paraId="00372AA9" w14:textId="77777777" w:rsidR="00311B8D" w:rsidRPr="00311B8D" w:rsidRDefault="00311B8D" w:rsidP="00CB0FFB">
            <w:pPr>
              <w:rPr>
                <w:rFonts w:ascii="Arial" w:hAnsi="Arial" w:cs="Arial"/>
                <w:sz w:val="18"/>
                <w:szCs w:val="18"/>
              </w:rPr>
            </w:pPr>
          </w:p>
        </w:tc>
        <w:tc>
          <w:tcPr>
            <w:tcW w:w="4111" w:type="dxa"/>
            <w:gridSpan w:val="3"/>
          </w:tcPr>
          <w:p w14:paraId="5F6C4A84" w14:textId="77777777" w:rsidR="00311B8D" w:rsidRPr="00311B8D" w:rsidRDefault="00311B8D" w:rsidP="00CB0FFB">
            <w:pPr>
              <w:rPr>
                <w:rFonts w:ascii="Arial" w:hAnsi="Arial" w:cs="Arial"/>
                <w:b/>
                <w:sz w:val="18"/>
                <w:szCs w:val="18"/>
              </w:rPr>
            </w:pPr>
            <w:r w:rsidRPr="00311B8D">
              <w:rPr>
                <w:rFonts w:ascii="Arial" w:hAnsi="Arial" w:cs="Arial"/>
                <w:b/>
                <w:sz w:val="18"/>
                <w:szCs w:val="18"/>
              </w:rPr>
              <w:t>Хэсгийн дундаж:</w:t>
            </w:r>
          </w:p>
        </w:tc>
        <w:tc>
          <w:tcPr>
            <w:tcW w:w="1134" w:type="dxa"/>
          </w:tcPr>
          <w:p w14:paraId="5873A1D7" w14:textId="77777777" w:rsidR="00311B8D" w:rsidRPr="00311B8D" w:rsidRDefault="00311B8D" w:rsidP="00CB0FFB">
            <w:pPr>
              <w:rPr>
                <w:rFonts w:ascii="Arial" w:hAnsi="Arial" w:cs="Arial"/>
                <w:sz w:val="18"/>
                <w:szCs w:val="18"/>
              </w:rPr>
            </w:pPr>
          </w:p>
        </w:tc>
        <w:tc>
          <w:tcPr>
            <w:tcW w:w="6095" w:type="dxa"/>
          </w:tcPr>
          <w:p w14:paraId="67148EF1" w14:textId="77777777" w:rsidR="00311B8D" w:rsidRPr="00311B8D" w:rsidRDefault="00311B8D" w:rsidP="00CB0FFB">
            <w:pPr>
              <w:jc w:val="center"/>
              <w:rPr>
                <w:rFonts w:ascii="Arial" w:hAnsi="Arial" w:cs="Arial"/>
                <w:b/>
                <w:sz w:val="18"/>
                <w:szCs w:val="18"/>
              </w:rPr>
            </w:pPr>
            <w:r w:rsidRPr="00311B8D">
              <w:rPr>
                <w:rFonts w:ascii="Arial" w:hAnsi="Arial" w:cs="Arial"/>
                <w:b/>
                <w:sz w:val="18"/>
                <w:szCs w:val="18"/>
              </w:rPr>
              <w:t>100%</w:t>
            </w:r>
          </w:p>
        </w:tc>
        <w:tc>
          <w:tcPr>
            <w:tcW w:w="1701" w:type="dxa"/>
          </w:tcPr>
          <w:p w14:paraId="1ABCAB97" w14:textId="1BC2EB1B" w:rsidR="00311B8D" w:rsidRPr="00311B8D" w:rsidRDefault="00311B8D" w:rsidP="00CB0FFB">
            <w:pPr>
              <w:rPr>
                <w:rFonts w:ascii="Arial" w:hAnsi="Arial" w:cs="Arial"/>
                <w:b/>
                <w:sz w:val="18"/>
                <w:szCs w:val="18"/>
              </w:rPr>
            </w:pPr>
            <w:r w:rsidRPr="00311B8D">
              <w:rPr>
                <w:rFonts w:ascii="Arial" w:hAnsi="Arial" w:cs="Arial"/>
                <w:b/>
                <w:sz w:val="18"/>
                <w:szCs w:val="18"/>
              </w:rPr>
              <w:t>4</w:t>
            </w:r>
            <w:r>
              <w:rPr>
                <w:rFonts w:ascii="Arial" w:hAnsi="Arial" w:cs="Arial"/>
                <w:b/>
                <w:sz w:val="18"/>
                <w:szCs w:val="18"/>
              </w:rPr>
              <w:t xml:space="preserve"> </w:t>
            </w:r>
            <w:r w:rsidRPr="00311B8D">
              <w:rPr>
                <w:rFonts w:ascii="Arial" w:hAnsi="Arial" w:cs="Arial"/>
                <w:b/>
                <w:sz w:val="18"/>
                <w:szCs w:val="18"/>
              </w:rPr>
              <w:t>630 000</w:t>
            </w:r>
          </w:p>
        </w:tc>
        <w:tc>
          <w:tcPr>
            <w:tcW w:w="567" w:type="dxa"/>
          </w:tcPr>
          <w:p w14:paraId="530F72E1" w14:textId="77777777" w:rsidR="00311B8D" w:rsidRPr="00311B8D" w:rsidRDefault="00311B8D" w:rsidP="00CB0FFB">
            <w:pPr>
              <w:rPr>
                <w:rFonts w:ascii="Arial" w:hAnsi="Arial" w:cs="Arial"/>
                <w:sz w:val="18"/>
                <w:szCs w:val="18"/>
              </w:rPr>
            </w:pPr>
          </w:p>
        </w:tc>
      </w:tr>
      <w:tr w:rsidR="00311B8D" w:rsidRPr="00311B8D" w14:paraId="08BDF24D" w14:textId="77777777" w:rsidTr="00311B8D">
        <w:trPr>
          <w:cantSplit/>
          <w:trHeight w:val="241"/>
        </w:trPr>
        <w:tc>
          <w:tcPr>
            <w:tcW w:w="1418" w:type="dxa"/>
          </w:tcPr>
          <w:p w14:paraId="14E06045" w14:textId="77777777" w:rsidR="00311B8D" w:rsidRPr="00311B8D" w:rsidRDefault="00311B8D" w:rsidP="00CB0FFB">
            <w:pPr>
              <w:rPr>
                <w:rFonts w:ascii="Arial" w:hAnsi="Arial" w:cs="Arial"/>
                <w:sz w:val="18"/>
                <w:szCs w:val="18"/>
              </w:rPr>
            </w:pPr>
          </w:p>
        </w:tc>
        <w:tc>
          <w:tcPr>
            <w:tcW w:w="4111" w:type="dxa"/>
            <w:gridSpan w:val="3"/>
          </w:tcPr>
          <w:p w14:paraId="7EDA030A" w14:textId="77777777" w:rsidR="00311B8D" w:rsidRPr="00311B8D" w:rsidRDefault="00311B8D" w:rsidP="00CB0FFB">
            <w:pPr>
              <w:rPr>
                <w:rFonts w:ascii="Arial" w:hAnsi="Arial" w:cs="Arial"/>
                <w:b/>
                <w:sz w:val="18"/>
                <w:szCs w:val="18"/>
              </w:rPr>
            </w:pPr>
            <w:r w:rsidRPr="00311B8D">
              <w:rPr>
                <w:rFonts w:ascii="Arial" w:hAnsi="Arial" w:cs="Arial"/>
                <w:b/>
                <w:sz w:val="18"/>
                <w:szCs w:val="18"/>
              </w:rPr>
              <w:t>НИЙТ ДҮН:</w:t>
            </w:r>
          </w:p>
        </w:tc>
        <w:tc>
          <w:tcPr>
            <w:tcW w:w="1134" w:type="dxa"/>
          </w:tcPr>
          <w:p w14:paraId="0CB39DE2" w14:textId="77777777" w:rsidR="00311B8D" w:rsidRPr="00311B8D" w:rsidRDefault="00311B8D" w:rsidP="00CB0FFB">
            <w:pPr>
              <w:rPr>
                <w:rFonts w:ascii="Arial" w:hAnsi="Arial" w:cs="Arial"/>
                <w:sz w:val="18"/>
                <w:szCs w:val="18"/>
              </w:rPr>
            </w:pPr>
          </w:p>
        </w:tc>
        <w:tc>
          <w:tcPr>
            <w:tcW w:w="6095" w:type="dxa"/>
          </w:tcPr>
          <w:p w14:paraId="61BC9555" w14:textId="1FC22B53" w:rsidR="00311B8D" w:rsidRPr="00311B8D" w:rsidRDefault="00311B8D" w:rsidP="00311B8D">
            <w:pPr>
              <w:jc w:val="center"/>
              <w:rPr>
                <w:rFonts w:ascii="Arial" w:hAnsi="Arial" w:cs="Arial"/>
                <w:b/>
                <w:sz w:val="18"/>
                <w:szCs w:val="18"/>
              </w:rPr>
            </w:pPr>
            <w:r w:rsidRPr="00311B8D">
              <w:rPr>
                <w:rFonts w:ascii="Arial" w:hAnsi="Arial" w:cs="Arial"/>
                <w:b/>
                <w:sz w:val="18"/>
                <w:szCs w:val="18"/>
              </w:rPr>
              <w:t>90%</w:t>
            </w:r>
          </w:p>
        </w:tc>
        <w:tc>
          <w:tcPr>
            <w:tcW w:w="1701" w:type="dxa"/>
          </w:tcPr>
          <w:p w14:paraId="1AB9BA7E" w14:textId="77777777" w:rsidR="00311B8D" w:rsidRPr="00311B8D" w:rsidRDefault="00311B8D" w:rsidP="00CB0FFB">
            <w:pPr>
              <w:rPr>
                <w:rFonts w:ascii="Arial" w:hAnsi="Arial" w:cs="Arial"/>
                <w:b/>
                <w:sz w:val="18"/>
                <w:szCs w:val="18"/>
              </w:rPr>
            </w:pPr>
          </w:p>
        </w:tc>
        <w:tc>
          <w:tcPr>
            <w:tcW w:w="567" w:type="dxa"/>
          </w:tcPr>
          <w:p w14:paraId="62343ABB" w14:textId="77777777" w:rsidR="00311B8D" w:rsidRPr="00311B8D" w:rsidRDefault="00311B8D" w:rsidP="00CB0FFB">
            <w:pPr>
              <w:rPr>
                <w:rFonts w:ascii="Arial" w:hAnsi="Arial" w:cs="Arial"/>
                <w:sz w:val="18"/>
                <w:szCs w:val="18"/>
              </w:rPr>
            </w:pPr>
          </w:p>
        </w:tc>
      </w:tr>
    </w:tbl>
    <w:p w14:paraId="7A0529B1" w14:textId="77777777" w:rsidR="00311B8D" w:rsidRPr="00311B8D" w:rsidRDefault="00311B8D" w:rsidP="00311B8D">
      <w:pPr>
        <w:spacing w:after="0" w:line="240" w:lineRule="auto"/>
        <w:ind w:left="1440" w:firstLine="720"/>
        <w:rPr>
          <w:rFonts w:ascii="Arial" w:hAnsi="Arial" w:cs="Arial"/>
          <w:sz w:val="18"/>
          <w:szCs w:val="18"/>
        </w:rPr>
      </w:pPr>
    </w:p>
    <w:p w14:paraId="331D7492" w14:textId="77777777" w:rsidR="00311B8D" w:rsidRPr="00311B8D" w:rsidRDefault="00311B8D" w:rsidP="00311B8D">
      <w:pPr>
        <w:spacing w:after="0" w:line="240" w:lineRule="auto"/>
        <w:ind w:left="1440" w:firstLine="720"/>
        <w:rPr>
          <w:rFonts w:ascii="Arial" w:hAnsi="Arial" w:cs="Arial"/>
          <w:sz w:val="18"/>
          <w:szCs w:val="18"/>
        </w:rPr>
      </w:pPr>
    </w:p>
    <w:p w14:paraId="0C0DD5E4" w14:textId="77777777" w:rsidR="00311B8D" w:rsidRPr="00311B8D" w:rsidRDefault="00311B8D" w:rsidP="00311B8D">
      <w:pPr>
        <w:spacing w:after="0" w:line="240" w:lineRule="auto"/>
        <w:ind w:left="1440" w:firstLine="720"/>
        <w:rPr>
          <w:rFonts w:ascii="Arial" w:hAnsi="Arial" w:cs="Arial"/>
          <w:sz w:val="18"/>
          <w:szCs w:val="18"/>
        </w:rPr>
      </w:pPr>
    </w:p>
    <w:p w14:paraId="09D33EEF" w14:textId="77777777" w:rsidR="00311B8D" w:rsidRPr="00311B8D" w:rsidRDefault="00311B8D" w:rsidP="00311B8D">
      <w:pPr>
        <w:rPr>
          <w:rFonts w:ascii="Arial" w:hAnsi="Arial" w:cs="Arial"/>
          <w:sz w:val="18"/>
          <w:szCs w:val="18"/>
        </w:rPr>
      </w:pPr>
    </w:p>
    <w:p w14:paraId="082205A8" w14:textId="77777777" w:rsidR="00311B8D" w:rsidRPr="00311B8D" w:rsidRDefault="00311B8D" w:rsidP="00311B8D">
      <w:pPr>
        <w:rPr>
          <w:rFonts w:ascii="Arial" w:hAnsi="Arial" w:cs="Arial"/>
          <w:sz w:val="18"/>
          <w:szCs w:val="18"/>
        </w:rPr>
      </w:pPr>
    </w:p>
    <w:p w14:paraId="20D98EBD" w14:textId="77777777" w:rsidR="005F20F6" w:rsidRPr="00311B8D" w:rsidRDefault="005F20F6" w:rsidP="00311B8D">
      <w:pPr>
        <w:ind w:left="-426"/>
        <w:rPr>
          <w:sz w:val="18"/>
          <w:szCs w:val="18"/>
        </w:rPr>
      </w:pPr>
    </w:p>
    <w:sectPr w:rsidR="005F20F6" w:rsidRPr="00311B8D" w:rsidSect="00311B8D">
      <w:pgSz w:w="15840" w:h="12240" w:orient="landscape"/>
      <w:pgMar w:top="993" w:right="672"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D"/>
    <w:rsid w:val="00311B8D"/>
    <w:rsid w:val="005F20F6"/>
    <w:rsid w:val="00F7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E802"/>
  <w15:chartTrackingRefBased/>
  <w15:docId w15:val="{5C686D1E-1849-4BCD-A632-7ACD6E09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B8D"/>
    <w:rPr>
      <w:rFonts w:eastAsiaTheme="minorEastAsia"/>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1B8D"/>
    <w:rPr>
      <w:color w:val="0000FF"/>
      <w:u w:val="single"/>
    </w:rPr>
  </w:style>
  <w:style w:type="table" w:styleId="TableGrid">
    <w:name w:val="Table Grid"/>
    <w:basedOn w:val="TableNormal"/>
    <w:uiPriority w:val="39"/>
    <w:rsid w:val="00311B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rp.ulaanbaatar.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Baljaa</dc:creator>
  <cp:keywords/>
  <dc:description/>
  <cp:lastModifiedBy>Baljaa</cp:lastModifiedBy>
  <cp:revision>2</cp:revision>
  <dcterms:created xsi:type="dcterms:W3CDTF">2019-01-02T07:33:00Z</dcterms:created>
  <dcterms:modified xsi:type="dcterms:W3CDTF">2019-01-02T07:40:00Z</dcterms:modified>
</cp:coreProperties>
</file>